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A13E0" w14:textId="77777777" w:rsidR="00620B4E" w:rsidRPr="001464FC" w:rsidRDefault="00620B4E" w:rsidP="00620B4E">
      <w:pPr>
        <w:spacing w:line="0" w:lineRule="atLeast"/>
        <w:jc w:val="center"/>
        <w:rPr>
          <w:rFonts w:ascii="Garamond" w:eastAsia="Calibri" w:hAnsi="Garamond" w:cs="Times New Roman"/>
          <w:b/>
          <w:bCs/>
          <w:sz w:val="36"/>
          <w:szCs w:val="36"/>
        </w:rPr>
      </w:pPr>
      <w:proofErr w:type="spellStart"/>
      <w:r w:rsidRPr="001464FC">
        <w:rPr>
          <w:rFonts w:ascii="Garamond" w:eastAsia="Calibri" w:hAnsi="Garamond" w:cs="Times New Roman"/>
          <w:b/>
          <w:bCs/>
          <w:sz w:val="36"/>
          <w:szCs w:val="36"/>
        </w:rPr>
        <w:t>Placentia</w:t>
      </w:r>
      <w:proofErr w:type="spellEnd"/>
      <w:r w:rsidRPr="001464FC">
        <w:rPr>
          <w:rFonts w:ascii="Garamond" w:eastAsia="Calibri" w:hAnsi="Garamond" w:cs="Times New Roman"/>
          <w:b/>
          <w:bCs/>
          <w:sz w:val="36"/>
          <w:szCs w:val="36"/>
        </w:rPr>
        <w:t xml:space="preserve"> Festival</w:t>
      </w:r>
    </w:p>
    <w:p w14:paraId="7B19313E" w14:textId="77777777" w:rsidR="00620B4E" w:rsidRPr="001464FC" w:rsidRDefault="00620B4E" w:rsidP="00620B4E">
      <w:pPr>
        <w:spacing w:line="0" w:lineRule="atLeast"/>
        <w:jc w:val="center"/>
        <w:rPr>
          <w:rFonts w:ascii="Garamond" w:eastAsia="Calibri" w:hAnsi="Garamond" w:cs="Times New Roman"/>
          <w:bCs/>
          <w:i/>
          <w:sz w:val="22"/>
          <w:szCs w:val="22"/>
        </w:rPr>
      </w:pPr>
      <w:r w:rsidRPr="001464FC">
        <w:rPr>
          <w:rFonts w:ascii="Garamond" w:eastAsia="Calibri" w:hAnsi="Garamond" w:cs="Times New Roman"/>
          <w:bCs/>
          <w:i/>
          <w:sz w:val="22"/>
          <w:szCs w:val="22"/>
        </w:rPr>
        <w:t xml:space="preserve">Direzione artistica Paola </w:t>
      </w:r>
      <w:proofErr w:type="spellStart"/>
      <w:r w:rsidRPr="001464FC">
        <w:rPr>
          <w:rFonts w:ascii="Garamond" w:eastAsia="Calibri" w:hAnsi="Garamond" w:cs="Times New Roman"/>
          <w:bCs/>
          <w:i/>
          <w:sz w:val="22"/>
          <w:szCs w:val="22"/>
        </w:rPr>
        <w:t>Pedrazzini</w:t>
      </w:r>
      <w:proofErr w:type="spellEnd"/>
    </w:p>
    <w:p w14:paraId="1083128F" w14:textId="77777777" w:rsidR="00620B4E" w:rsidRPr="001464FC" w:rsidRDefault="00620B4E" w:rsidP="00620B4E">
      <w:pPr>
        <w:spacing w:line="0" w:lineRule="atLeast"/>
        <w:rPr>
          <w:rFonts w:ascii="Garamond" w:eastAsia="Calibri" w:hAnsi="Garamond" w:cs="Times New Roman"/>
          <w:b/>
          <w:bCs/>
          <w:color w:val="FF0000"/>
        </w:rPr>
      </w:pPr>
    </w:p>
    <w:p w14:paraId="0F6BB552" w14:textId="77777777" w:rsidR="00620B4E" w:rsidRPr="001464FC" w:rsidRDefault="00620B4E" w:rsidP="00620B4E">
      <w:pPr>
        <w:spacing w:line="0" w:lineRule="atLeast"/>
        <w:jc w:val="center"/>
        <w:rPr>
          <w:rFonts w:ascii="Garamond" w:eastAsia="Calibri" w:hAnsi="Garamond" w:cs="Times New Roman"/>
          <w:b/>
          <w:bCs/>
        </w:rPr>
      </w:pPr>
    </w:p>
    <w:p w14:paraId="3217B533" w14:textId="77777777" w:rsidR="00620B4E" w:rsidRPr="001464FC" w:rsidRDefault="00620B4E" w:rsidP="00620B4E">
      <w:pPr>
        <w:spacing w:line="0" w:lineRule="atLeast"/>
        <w:jc w:val="center"/>
        <w:rPr>
          <w:rFonts w:ascii="Garamond" w:eastAsia="Calibri" w:hAnsi="Garamond" w:cs="Times New Roman"/>
          <w:b/>
          <w:bCs/>
          <w:sz w:val="28"/>
          <w:szCs w:val="28"/>
        </w:rPr>
      </w:pPr>
      <w:r w:rsidRPr="001464FC">
        <w:rPr>
          <w:rFonts w:ascii="Garamond" w:eastAsia="Calibri" w:hAnsi="Garamond" w:cs="Times New Roman"/>
          <w:b/>
          <w:bCs/>
          <w:sz w:val="28"/>
          <w:szCs w:val="28"/>
        </w:rPr>
        <w:t>Piacenza – Cortile di Palazzo Farnese</w:t>
      </w:r>
    </w:p>
    <w:p w14:paraId="11BEEC22" w14:textId="2B7CC3F4" w:rsidR="005E48B2" w:rsidRDefault="00620B4E" w:rsidP="00620B4E">
      <w:pPr>
        <w:spacing w:line="0" w:lineRule="atLeast"/>
        <w:jc w:val="center"/>
        <w:rPr>
          <w:rFonts w:ascii="Garamond" w:eastAsia="Calibri" w:hAnsi="Garamond" w:cs="Times New Roman"/>
          <w:b/>
          <w:bCs/>
          <w:sz w:val="28"/>
          <w:szCs w:val="28"/>
          <w:u w:val="single"/>
        </w:rPr>
      </w:pPr>
      <w:r>
        <w:rPr>
          <w:rFonts w:ascii="Garamond" w:eastAsia="Calibri" w:hAnsi="Garamond" w:cs="Times New Roman"/>
          <w:b/>
          <w:bCs/>
          <w:sz w:val="28"/>
          <w:szCs w:val="28"/>
          <w:u w:val="single"/>
        </w:rPr>
        <w:t xml:space="preserve">Venerdì 18 </w:t>
      </w:r>
      <w:r w:rsidRPr="001464FC">
        <w:rPr>
          <w:rFonts w:ascii="Garamond" w:eastAsia="Calibri" w:hAnsi="Garamond" w:cs="Times New Roman"/>
          <w:b/>
          <w:bCs/>
          <w:sz w:val="28"/>
          <w:szCs w:val="28"/>
          <w:u w:val="single"/>
        </w:rPr>
        <w:t>giugno,</w:t>
      </w:r>
      <w:r w:rsidRPr="001464FC">
        <w:rPr>
          <w:rFonts w:ascii="Garamond" w:hAnsi="Garamond"/>
          <w:b/>
          <w:sz w:val="28"/>
          <w:szCs w:val="28"/>
          <w:u w:val="single"/>
        </w:rPr>
        <w:t xml:space="preserve"> ore 21.30</w:t>
      </w:r>
    </w:p>
    <w:p w14:paraId="6C7626A7" w14:textId="77777777" w:rsidR="00620B4E" w:rsidRPr="00620B4E" w:rsidRDefault="00620B4E" w:rsidP="00620B4E">
      <w:pPr>
        <w:spacing w:line="0" w:lineRule="atLeast"/>
        <w:jc w:val="center"/>
        <w:rPr>
          <w:rFonts w:ascii="Garamond" w:eastAsia="Calibri" w:hAnsi="Garamond" w:cs="Times New Roman"/>
          <w:b/>
          <w:bCs/>
          <w:sz w:val="28"/>
          <w:szCs w:val="28"/>
          <w:u w:val="single"/>
        </w:rPr>
      </w:pPr>
    </w:p>
    <w:p w14:paraId="1330A271" w14:textId="4A778A1F" w:rsidR="00C329D8" w:rsidRPr="00620B4E" w:rsidRDefault="00C329D8" w:rsidP="00620B4E">
      <w:pPr>
        <w:jc w:val="center"/>
        <w:rPr>
          <w:rFonts w:ascii="Garamond" w:eastAsia="Times New Roman" w:hAnsi="Garamond" w:cs="Times New Roman"/>
          <w:b/>
          <w:bCs/>
          <w:sz w:val="28"/>
          <w:szCs w:val="28"/>
          <w:lang w:eastAsia="it-IT"/>
        </w:rPr>
      </w:pPr>
      <w:r w:rsidRPr="00620B4E">
        <w:rPr>
          <w:rFonts w:ascii="Garamond" w:eastAsia="Times New Roman" w:hAnsi="Garamond" w:cs="Times New Roman"/>
          <w:b/>
          <w:bCs/>
          <w:sz w:val="28"/>
          <w:szCs w:val="28"/>
          <w:lang w:eastAsia="it-IT"/>
        </w:rPr>
        <w:t>ARCHEOLOGIA MATEMATICA</w:t>
      </w:r>
    </w:p>
    <w:p w14:paraId="71A87E71" w14:textId="3AB984D4" w:rsidR="005E48B2" w:rsidRPr="00620B4E" w:rsidRDefault="005E48B2" w:rsidP="00620B4E">
      <w:pPr>
        <w:jc w:val="center"/>
        <w:rPr>
          <w:rFonts w:ascii="Garamond" w:eastAsia="Times New Roman" w:hAnsi="Garamond" w:cs="Times New Roman"/>
          <w:b/>
          <w:bCs/>
          <w:sz w:val="28"/>
          <w:szCs w:val="28"/>
          <w:lang w:eastAsia="it-IT"/>
        </w:rPr>
      </w:pPr>
      <w:r w:rsidRPr="00620B4E">
        <w:rPr>
          <w:rFonts w:ascii="Garamond" w:eastAsia="Times New Roman" w:hAnsi="Garamond" w:cs="Times New Roman"/>
          <w:b/>
          <w:bCs/>
          <w:sz w:val="28"/>
          <w:szCs w:val="28"/>
          <w:lang w:eastAsia="it-IT"/>
        </w:rPr>
        <w:t>Conferenza scenica</w:t>
      </w:r>
    </w:p>
    <w:p w14:paraId="406DC820" w14:textId="77777777" w:rsidR="00C1469B" w:rsidRDefault="005E48B2" w:rsidP="00620B4E">
      <w:pPr>
        <w:jc w:val="center"/>
        <w:rPr>
          <w:rFonts w:ascii="Garamond" w:eastAsia="Times New Roman" w:hAnsi="Garamond" w:cs="Times New Roman"/>
          <w:b/>
          <w:bCs/>
          <w:sz w:val="28"/>
          <w:szCs w:val="28"/>
          <w:lang w:eastAsia="it-IT"/>
        </w:rPr>
      </w:pPr>
      <w:r w:rsidRPr="00620B4E">
        <w:rPr>
          <w:rFonts w:ascii="Garamond" w:eastAsia="Times New Roman" w:hAnsi="Garamond" w:cs="Times New Roman"/>
          <w:b/>
          <w:bCs/>
          <w:i/>
          <w:iCs/>
          <w:sz w:val="28"/>
          <w:szCs w:val="28"/>
          <w:lang w:eastAsia="it-IT"/>
        </w:rPr>
        <w:t>A cura di</w:t>
      </w:r>
      <w:r w:rsidRPr="00620B4E">
        <w:rPr>
          <w:rFonts w:ascii="Garamond" w:eastAsia="Times New Roman" w:hAnsi="Garamond" w:cs="Times New Roman"/>
          <w:b/>
          <w:bCs/>
          <w:sz w:val="28"/>
          <w:szCs w:val="28"/>
          <w:lang w:eastAsia="it-IT"/>
        </w:rPr>
        <w:t xml:space="preserve"> </w:t>
      </w:r>
    </w:p>
    <w:p w14:paraId="15DC7516" w14:textId="071EB761" w:rsidR="005E48B2" w:rsidRPr="00620B4E" w:rsidRDefault="005E48B2" w:rsidP="00620B4E">
      <w:pPr>
        <w:jc w:val="center"/>
        <w:rPr>
          <w:rFonts w:ascii="Garamond" w:eastAsia="Times New Roman" w:hAnsi="Garamond" w:cs="Times New Roman"/>
          <w:b/>
          <w:bCs/>
          <w:sz w:val="28"/>
          <w:szCs w:val="28"/>
          <w:lang w:eastAsia="it-IT"/>
        </w:rPr>
      </w:pPr>
      <w:r w:rsidRPr="00620B4E">
        <w:rPr>
          <w:rFonts w:ascii="Garamond" w:eastAsia="Times New Roman" w:hAnsi="Garamond" w:cs="Times New Roman"/>
          <w:b/>
          <w:bCs/>
          <w:sz w:val="28"/>
          <w:szCs w:val="28"/>
          <w:lang w:eastAsia="it-IT"/>
        </w:rPr>
        <w:t>PIERGIORGIO ODIFREDDI</w:t>
      </w:r>
    </w:p>
    <w:p w14:paraId="4BD4958D" w14:textId="77777777" w:rsidR="00C329D8" w:rsidRPr="00C329D8" w:rsidRDefault="00C329D8" w:rsidP="00C329D8">
      <w:pPr>
        <w:jc w:val="both"/>
        <w:rPr>
          <w:rFonts w:ascii="Garamond" w:eastAsia="Times New Roman" w:hAnsi="Garamond" w:cs="Times New Roman"/>
          <w:lang w:eastAsia="it-IT"/>
        </w:rPr>
      </w:pPr>
      <w:r w:rsidRPr="00C329D8">
        <w:rPr>
          <w:rFonts w:ascii="Garamond" w:eastAsia="Times New Roman" w:hAnsi="Garamond" w:cs="Times New Roman"/>
          <w:lang w:eastAsia="it-IT"/>
        </w:rPr>
        <w:t> </w:t>
      </w:r>
    </w:p>
    <w:p w14:paraId="5810E414" w14:textId="77777777" w:rsidR="005E48B2" w:rsidRDefault="00C329D8" w:rsidP="00C329D8">
      <w:pPr>
        <w:jc w:val="both"/>
        <w:rPr>
          <w:rFonts w:ascii="Garamond" w:eastAsia="Times New Roman" w:hAnsi="Garamond" w:cs="Times New Roman"/>
          <w:lang w:eastAsia="it-IT"/>
        </w:rPr>
      </w:pPr>
      <w:r w:rsidRPr="00C329D8">
        <w:rPr>
          <w:rFonts w:ascii="Garamond" w:eastAsia="Times New Roman" w:hAnsi="Garamond" w:cs="Times New Roman"/>
          <w:lang w:eastAsia="it-IT"/>
        </w:rPr>
        <w:t xml:space="preserve">Come si scava nel terreno per dissotterrare le tracce e i tesori del passato archeologico delle varie civiltà, si può scavare nella storia per ritrovare le origini delle varie culture: in particolare, di quella matematica. Cosa si nasconde dietro le cifre che usiamo per contare? Dietro i pallottolieri della nostra infanzia? Dietro le bolle di accompagnamento delle merci? Dietro il nome del catasto? Dietro monumenti come le piramidi? </w:t>
      </w:r>
    </w:p>
    <w:p w14:paraId="357A2D85" w14:textId="1B0AB0A1" w:rsidR="00C329D8" w:rsidRDefault="00C329D8" w:rsidP="00C329D8">
      <w:pPr>
        <w:jc w:val="both"/>
        <w:rPr>
          <w:rFonts w:ascii="Garamond" w:eastAsia="Times New Roman" w:hAnsi="Garamond" w:cs="Times New Roman"/>
          <w:lang w:eastAsia="it-IT"/>
        </w:rPr>
      </w:pPr>
      <w:r w:rsidRPr="00C329D8">
        <w:rPr>
          <w:rFonts w:ascii="Garamond" w:eastAsia="Times New Roman" w:hAnsi="Garamond" w:cs="Times New Roman"/>
          <w:lang w:eastAsia="it-IT"/>
        </w:rPr>
        <w:t>All'alba della civiltà la matematica è stata non soltanto uno strumento tecnologico, ma addirittura la spinta primordiale per lo sviluppo della scrittura, in un processo millenario che cercheremo di raccontare attraverso alcune delle sue tappe più significative. </w:t>
      </w:r>
    </w:p>
    <w:p w14:paraId="0426D068" w14:textId="77777777" w:rsidR="005E48B2" w:rsidRPr="00C329D8" w:rsidRDefault="005E48B2" w:rsidP="00C329D8">
      <w:pPr>
        <w:jc w:val="both"/>
        <w:rPr>
          <w:rFonts w:ascii="Garamond" w:eastAsia="Times New Roman" w:hAnsi="Garamond" w:cs="Times New Roman"/>
          <w:lang w:eastAsia="it-IT"/>
        </w:rPr>
      </w:pPr>
    </w:p>
    <w:p w14:paraId="2B31255A" w14:textId="77777777" w:rsidR="00C329D8" w:rsidRPr="00C329D8" w:rsidRDefault="00C329D8" w:rsidP="00C329D8">
      <w:pPr>
        <w:jc w:val="both"/>
        <w:rPr>
          <w:rFonts w:ascii="Garamond" w:eastAsia="Times New Roman" w:hAnsi="Garamond" w:cs="Times New Roman"/>
          <w:lang w:eastAsia="it-IT"/>
        </w:rPr>
      </w:pPr>
      <w:r w:rsidRPr="00C329D8">
        <w:rPr>
          <w:rFonts w:ascii="Garamond" w:eastAsia="Times New Roman" w:hAnsi="Garamond" w:cs="Times New Roman"/>
          <w:lang w:eastAsia="it-IT"/>
        </w:rPr>
        <w:t> </w:t>
      </w:r>
    </w:p>
    <w:p w14:paraId="6F86A9E1" w14:textId="77777777" w:rsidR="00C329D8" w:rsidRPr="005E48B2" w:rsidRDefault="00C329D8" w:rsidP="00C329D8">
      <w:pPr>
        <w:jc w:val="both"/>
        <w:rPr>
          <w:rFonts w:ascii="Garamond" w:hAnsi="Garamond"/>
          <w:color w:val="000000"/>
        </w:rPr>
      </w:pPr>
      <w:r w:rsidRPr="005E48B2">
        <w:rPr>
          <w:rFonts w:ascii="Garamond" w:hAnsi="Garamond"/>
          <w:b/>
          <w:bCs/>
          <w:color w:val="000000"/>
        </w:rPr>
        <w:t xml:space="preserve">Piergiorgio </w:t>
      </w:r>
      <w:proofErr w:type="spellStart"/>
      <w:r w:rsidRPr="005E48B2">
        <w:rPr>
          <w:rFonts w:ascii="Garamond" w:hAnsi="Garamond"/>
          <w:b/>
          <w:bCs/>
          <w:color w:val="000000"/>
        </w:rPr>
        <w:t>Odifreddi</w:t>
      </w:r>
      <w:proofErr w:type="spellEnd"/>
      <w:r w:rsidRPr="005E48B2">
        <w:rPr>
          <w:rFonts w:ascii="Garamond" w:hAnsi="Garamond"/>
          <w:color w:val="000000"/>
        </w:rPr>
        <w:t xml:space="preserve">, eminente studioso di logica e matematica, è docente presso la </w:t>
      </w:r>
      <w:proofErr w:type="spellStart"/>
      <w:r w:rsidRPr="005E48B2">
        <w:rPr>
          <w:rFonts w:ascii="Garamond" w:hAnsi="Garamond"/>
          <w:color w:val="000000"/>
        </w:rPr>
        <w:t>Cornell</w:t>
      </w:r>
      <w:proofErr w:type="spellEnd"/>
      <w:r w:rsidRPr="005E48B2">
        <w:rPr>
          <w:rFonts w:ascii="Garamond" w:hAnsi="Garamond"/>
          <w:color w:val="000000"/>
        </w:rPr>
        <w:t xml:space="preserve"> </w:t>
      </w:r>
      <w:proofErr w:type="spellStart"/>
      <w:r w:rsidRPr="005E48B2">
        <w:rPr>
          <w:rFonts w:ascii="Garamond" w:hAnsi="Garamond"/>
          <w:color w:val="000000"/>
        </w:rPr>
        <w:t>University</w:t>
      </w:r>
      <w:proofErr w:type="spellEnd"/>
      <w:r w:rsidRPr="005E48B2">
        <w:rPr>
          <w:rFonts w:ascii="Garamond" w:hAnsi="Garamond"/>
          <w:color w:val="000000"/>
        </w:rPr>
        <w:t xml:space="preserve"> e l’Università di Torino. Collaboratore di «Repubblica», «L’Espresso», «Le Scienze» e «</w:t>
      </w:r>
      <w:proofErr w:type="spellStart"/>
      <w:r w:rsidRPr="005E48B2">
        <w:rPr>
          <w:rFonts w:ascii="Garamond" w:hAnsi="Garamond"/>
          <w:color w:val="000000"/>
        </w:rPr>
        <w:t>Psychologies</w:t>
      </w:r>
      <w:proofErr w:type="spellEnd"/>
      <w:r w:rsidRPr="005E48B2">
        <w:rPr>
          <w:rFonts w:ascii="Garamond" w:hAnsi="Garamond"/>
          <w:color w:val="000000"/>
        </w:rPr>
        <w:t xml:space="preserve">», dirige per Longanesi la collana di divulgazione scientifica «La Lente di Galileo». Ha partecipato a numerose trasmissioni televisive e radiofoniche, tra le quali, come ospite fisso, a </w:t>
      </w:r>
      <w:proofErr w:type="spellStart"/>
      <w:r w:rsidRPr="005E48B2">
        <w:rPr>
          <w:rFonts w:ascii="Garamond" w:hAnsi="Garamond"/>
          <w:i/>
          <w:iCs/>
          <w:color w:val="000000"/>
        </w:rPr>
        <w:t>Crozza</w:t>
      </w:r>
      <w:proofErr w:type="spellEnd"/>
      <w:r w:rsidRPr="005E48B2">
        <w:rPr>
          <w:rFonts w:ascii="Garamond" w:hAnsi="Garamond"/>
          <w:i/>
          <w:iCs/>
          <w:color w:val="000000"/>
        </w:rPr>
        <w:t xml:space="preserve"> Italia</w:t>
      </w:r>
      <w:r w:rsidRPr="005E48B2">
        <w:rPr>
          <w:rFonts w:ascii="Garamond" w:hAnsi="Garamond"/>
          <w:color w:val="000000"/>
        </w:rPr>
        <w:t xml:space="preserve"> su La7. Ha studiato matematica in Italia, negli Stati Uniti e in Unione Sovietica. Ha svolto attività di ricerca nel campo della teoria della ricorsività, ed è anche saggista e storico della scienza. Ha vinto nel 1998 il Premio Galileo dell’Unione Matematica Italiana, nel 2002 il Premio </w:t>
      </w:r>
      <w:proofErr w:type="spellStart"/>
      <w:r w:rsidRPr="005E48B2">
        <w:rPr>
          <w:rFonts w:ascii="Garamond" w:hAnsi="Garamond"/>
          <w:color w:val="000000"/>
        </w:rPr>
        <w:t>Peano</w:t>
      </w:r>
      <w:proofErr w:type="spellEnd"/>
      <w:r w:rsidRPr="005E48B2">
        <w:rPr>
          <w:rFonts w:ascii="Garamond" w:hAnsi="Garamond"/>
          <w:color w:val="000000"/>
        </w:rPr>
        <w:t xml:space="preserve"> della </w:t>
      </w:r>
      <w:proofErr w:type="spellStart"/>
      <w:r w:rsidRPr="005E48B2">
        <w:rPr>
          <w:rFonts w:ascii="Garamond" w:hAnsi="Garamond"/>
          <w:color w:val="000000"/>
        </w:rPr>
        <w:t>Mathesis</w:t>
      </w:r>
      <w:proofErr w:type="spellEnd"/>
      <w:r w:rsidRPr="005E48B2">
        <w:rPr>
          <w:rFonts w:ascii="Garamond" w:hAnsi="Garamond"/>
          <w:color w:val="000000"/>
        </w:rPr>
        <w:t xml:space="preserve"> e nel 2006 il Premio Italgas per la divulgazione. </w:t>
      </w:r>
      <w:proofErr w:type="gramStart"/>
      <w:r w:rsidRPr="005E48B2">
        <w:rPr>
          <w:rFonts w:ascii="Garamond" w:hAnsi="Garamond"/>
          <w:color w:val="000000"/>
        </w:rPr>
        <w:t>E’</w:t>
      </w:r>
      <w:proofErr w:type="gramEnd"/>
      <w:r w:rsidRPr="005E48B2">
        <w:rPr>
          <w:rFonts w:ascii="Garamond" w:hAnsi="Garamond"/>
          <w:color w:val="000000"/>
        </w:rPr>
        <w:t xml:space="preserve"> autore di numerosi libri tra cui </w:t>
      </w:r>
      <w:r w:rsidRPr="005E48B2">
        <w:rPr>
          <w:rStyle w:val="Enfasicorsivo"/>
          <w:rFonts w:ascii="Garamond" w:hAnsi="Garamond"/>
          <w:color w:val="000000"/>
        </w:rPr>
        <w:t xml:space="preserve">Il Vangelo secondo la Scienza (1999), </w:t>
      </w:r>
      <w:r w:rsidRPr="005E48B2">
        <w:rPr>
          <w:rFonts w:ascii="Garamond" w:hAnsi="Garamond"/>
          <w:color w:val="000000"/>
        </w:rPr>
        <w:t xml:space="preserve">la trilogia logica </w:t>
      </w:r>
      <w:r w:rsidRPr="005E48B2">
        <w:rPr>
          <w:rFonts w:ascii="Garamond" w:hAnsi="Garamond"/>
          <w:i/>
          <w:iCs/>
          <w:color w:val="000000"/>
        </w:rPr>
        <w:t>C’era una volta un paradosso, Il diavolo in cattedra</w:t>
      </w:r>
      <w:r w:rsidRPr="005E48B2">
        <w:rPr>
          <w:rFonts w:ascii="Garamond" w:hAnsi="Garamond"/>
          <w:color w:val="000000"/>
        </w:rPr>
        <w:t xml:space="preserve"> (Einaudi, 2001 e 2003) e </w:t>
      </w:r>
      <w:r w:rsidRPr="005E48B2">
        <w:rPr>
          <w:rFonts w:ascii="Garamond" w:hAnsi="Garamond"/>
          <w:i/>
          <w:iCs/>
          <w:color w:val="000000"/>
        </w:rPr>
        <w:t>Le menzogne di Ulisse</w:t>
      </w:r>
      <w:r w:rsidRPr="005E48B2">
        <w:rPr>
          <w:rFonts w:ascii="Garamond" w:hAnsi="Garamond"/>
          <w:color w:val="000000"/>
        </w:rPr>
        <w:t xml:space="preserve"> (Longanesi, 2004), la trilogia geometrica </w:t>
      </w:r>
      <w:r w:rsidRPr="005E48B2">
        <w:rPr>
          <w:rFonts w:ascii="Garamond" w:hAnsi="Garamond"/>
          <w:i/>
          <w:iCs/>
          <w:color w:val="000000"/>
        </w:rPr>
        <w:t>C’è spazio per tutti</w:t>
      </w:r>
      <w:r w:rsidRPr="005E48B2">
        <w:rPr>
          <w:rFonts w:ascii="Garamond" w:hAnsi="Garamond"/>
          <w:color w:val="000000"/>
        </w:rPr>
        <w:t xml:space="preserve">, </w:t>
      </w:r>
      <w:r w:rsidRPr="005E48B2">
        <w:rPr>
          <w:rFonts w:ascii="Garamond" w:hAnsi="Garamond"/>
          <w:i/>
          <w:iCs/>
          <w:color w:val="000000"/>
        </w:rPr>
        <w:t>Una via di fuga</w:t>
      </w:r>
      <w:r w:rsidRPr="005E48B2">
        <w:rPr>
          <w:rFonts w:ascii="Garamond" w:hAnsi="Garamond"/>
          <w:color w:val="000000"/>
        </w:rPr>
        <w:t xml:space="preserve"> e </w:t>
      </w:r>
      <w:r w:rsidRPr="005E48B2">
        <w:rPr>
          <w:rFonts w:ascii="Garamond" w:hAnsi="Garamond"/>
          <w:i/>
          <w:iCs/>
          <w:color w:val="000000"/>
        </w:rPr>
        <w:t>Abbasso Euclide!</w:t>
      </w:r>
      <w:r w:rsidRPr="005E48B2">
        <w:rPr>
          <w:rFonts w:ascii="Garamond" w:hAnsi="Garamond"/>
          <w:color w:val="000000"/>
        </w:rPr>
        <w:t xml:space="preserve"> (Mondadori, 2010, 2011 e 2013), la trilogia biografica </w:t>
      </w:r>
      <w:r w:rsidRPr="005E48B2">
        <w:rPr>
          <w:rFonts w:ascii="Garamond" w:hAnsi="Garamond"/>
          <w:i/>
          <w:iCs/>
          <w:color w:val="000000"/>
        </w:rPr>
        <w:t>In principio era Darwin</w:t>
      </w:r>
      <w:r w:rsidRPr="005E48B2">
        <w:rPr>
          <w:rFonts w:ascii="Garamond" w:hAnsi="Garamond"/>
          <w:color w:val="000000"/>
        </w:rPr>
        <w:t xml:space="preserve"> (Longanesi, 2009), </w:t>
      </w:r>
      <w:r w:rsidRPr="005E48B2">
        <w:rPr>
          <w:rFonts w:ascii="Garamond" w:hAnsi="Garamond"/>
          <w:i/>
          <w:iCs/>
          <w:color w:val="000000"/>
        </w:rPr>
        <w:t>Hai vinto, Galileo</w:t>
      </w:r>
      <w:r w:rsidRPr="005E48B2">
        <w:rPr>
          <w:rFonts w:ascii="Garamond" w:hAnsi="Garamond"/>
          <w:color w:val="000000"/>
        </w:rPr>
        <w:t xml:space="preserve"> (Mondadori, 2009) e </w:t>
      </w:r>
      <w:r w:rsidRPr="005E48B2">
        <w:rPr>
          <w:rFonts w:ascii="Garamond" w:hAnsi="Garamond"/>
          <w:i/>
          <w:iCs/>
          <w:color w:val="000000"/>
        </w:rPr>
        <w:t>Sulle spalle di un gigante</w:t>
      </w:r>
      <w:r w:rsidRPr="005E48B2">
        <w:rPr>
          <w:rFonts w:ascii="Garamond" w:hAnsi="Garamond"/>
          <w:color w:val="000000"/>
        </w:rPr>
        <w:t xml:space="preserve"> su Newton (Longanesi, 2014) e il volume scritto con Benedetto XVI </w:t>
      </w:r>
      <w:r w:rsidRPr="005E48B2">
        <w:rPr>
          <w:rFonts w:ascii="Garamond" w:hAnsi="Garamond"/>
          <w:i/>
          <w:iCs/>
          <w:color w:val="000000"/>
        </w:rPr>
        <w:t>Caro papa teologo, caro matematico ateo</w:t>
      </w:r>
      <w:r w:rsidRPr="005E48B2">
        <w:rPr>
          <w:rFonts w:ascii="Garamond" w:hAnsi="Garamond"/>
          <w:color w:val="000000"/>
        </w:rPr>
        <w:t xml:space="preserve"> (Mondadori, 2013). Per Rizzoli ha pubblicato </w:t>
      </w:r>
      <w:r w:rsidRPr="005E48B2">
        <w:rPr>
          <w:rFonts w:ascii="Garamond" w:hAnsi="Garamond"/>
          <w:i/>
          <w:iCs/>
          <w:color w:val="000000"/>
        </w:rPr>
        <w:t>Come stanno le cose</w:t>
      </w:r>
      <w:r w:rsidRPr="005E48B2">
        <w:rPr>
          <w:rFonts w:ascii="Garamond" w:hAnsi="Garamond"/>
          <w:color w:val="000000"/>
        </w:rPr>
        <w:t xml:space="preserve"> (2013), </w:t>
      </w:r>
      <w:r w:rsidRPr="005E48B2">
        <w:rPr>
          <w:rFonts w:ascii="Garamond" w:hAnsi="Garamond"/>
          <w:i/>
          <w:iCs/>
          <w:color w:val="000000"/>
        </w:rPr>
        <w:t>Il museo dei numeri</w:t>
      </w:r>
      <w:r w:rsidRPr="005E48B2">
        <w:rPr>
          <w:rFonts w:ascii="Garamond" w:hAnsi="Garamond"/>
          <w:color w:val="000000"/>
        </w:rPr>
        <w:t xml:space="preserve"> (2014), </w:t>
      </w:r>
      <w:r w:rsidRPr="005E48B2">
        <w:rPr>
          <w:rFonts w:ascii="Garamond" w:hAnsi="Garamond"/>
          <w:i/>
          <w:iCs/>
          <w:color w:val="000000"/>
        </w:rPr>
        <w:t>Il giro del mondo in 80 pensieri</w:t>
      </w:r>
      <w:r w:rsidRPr="005E48B2">
        <w:rPr>
          <w:rFonts w:ascii="Garamond" w:hAnsi="Garamond"/>
          <w:color w:val="000000"/>
        </w:rPr>
        <w:t xml:space="preserve"> (2015), </w:t>
      </w:r>
      <w:r w:rsidRPr="005E48B2">
        <w:rPr>
          <w:rFonts w:ascii="Garamond" w:hAnsi="Garamond"/>
          <w:i/>
          <w:iCs/>
          <w:color w:val="000000"/>
        </w:rPr>
        <w:t>Il dizionario della stupidità</w:t>
      </w:r>
      <w:r w:rsidRPr="005E48B2">
        <w:rPr>
          <w:rFonts w:ascii="Garamond" w:hAnsi="Garamond"/>
          <w:color w:val="000000"/>
        </w:rPr>
        <w:t xml:space="preserve"> (2016) e </w:t>
      </w:r>
      <w:r w:rsidRPr="005E48B2">
        <w:rPr>
          <w:rFonts w:ascii="Garamond" w:hAnsi="Garamond"/>
          <w:i/>
          <w:iCs/>
          <w:color w:val="000000"/>
        </w:rPr>
        <w:t>Dalla Terra alle lune</w:t>
      </w:r>
      <w:r w:rsidRPr="005E48B2">
        <w:rPr>
          <w:rFonts w:ascii="Garamond" w:hAnsi="Garamond"/>
          <w:color w:val="000000"/>
        </w:rPr>
        <w:t xml:space="preserve"> (2017), </w:t>
      </w:r>
      <w:r w:rsidRPr="005E48B2">
        <w:rPr>
          <w:rFonts w:ascii="Garamond" w:hAnsi="Garamond"/>
          <w:i/>
          <w:iCs/>
          <w:color w:val="000000"/>
        </w:rPr>
        <w:t xml:space="preserve">La democrazia non esiste. Critica matematica della ragione politica </w:t>
      </w:r>
      <w:r w:rsidRPr="005E48B2">
        <w:rPr>
          <w:rFonts w:ascii="Garamond" w:hAnsi="Garamond"/>
          <w:color w:val="000000"/>
        </w:rPr>
        <w:t>(2018);</w:t>
      </w:r>
      <w:r w:rsidRPr="005E48B2">
        <w:rPr>
          <w:rFonts w:ascii="Garamond" w:hAnsi="Garamond"/>
          <w:i/>
          <w:iCs/>
          <w:color w:val="000000"/>
        </w:rPr>
        <w:t xml:space="preserve"> Il dio della logica. Vita geniale di Kurt </w:t>
      </w:r>
      <w:proofErr w:type="spellStart"/>
      <w:r w:rsidRPr="005E48B2">
        <w:rPr>
          <w:rFonts w:ascii="Garamond" w:hAnsi="Garamond"/>
          <w:i/>
          <w:iCs/>
          <w:color w:val="000000"/>
        </w:rPr>
        <w:t>Gödel</w:t>
      </w:r>
      <w:proofErr w:type="spellEnd"/>
      <w:r w:rsidRPr="005E48B2">
        <w:rPr>
          <w:rFonts w:ascii="Garamond" w:hAnsi="Garamond"/>
          <w:i/>
          <w:iCs/>
          <w:color w:val="000000"/>
        </w:rPr>
        <w:t xml:space="preserve"> matematico della filosofia</w:t>
      </w:r>
      <w:r w:rsidRPr="005E48B2">
        <w:rPr>
          <w:rFonts w:ascii="Garamond" w:hAnsi="Garamond"/>
          <w:color w:val="000000"/>
        </w:rPr>
        <w:t xml:space="preserve"> (2018); </w:t>
      </w:r>
      <w:r w:rsidRPr="005E48B2">
        <w:rPr>
          <w:rFonts w:ascii="Garamond" w:hAnsi="Garamond"/>
          <w:i/>
          <w:iCs/>
          <w:color w:val="000000"/>
        </w:rPr>
        <w:t>Il genio delle donne. Breve storia della scienza al femminile</w:t>
      </w:r>
      <w:r w:rsidRPr="005E48B2">
        <w:rPr>
          <w:rFonts w:ascii="Garamond" w:hAnsi="Garamond"/>
          <w:color w:val="000000"/>
        </w:rPr>
        <w:t xml:space="preserve"> (2019). </w:t>
      </w:r>
    </w:p>
    <w:p w14:paraId="6C05C86D" w14:textId="77777777" w:rsidR="00B16829" w:rsidRDefault="00B16829"/>
    <w:sectPr w:rsidR="00B16829" w:rsidSect="006837D7">
      <w:pgSz w:w="11905" w:h="16837"/>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9D8"/>
    <w:rsid w:val="005E48B2"/>
    <w:rsid w:val="00620B4E"/>
    <w:rsid w:val="006837D7"/>
    <w:rsid w:val="00B16829"/>
    <w:rsid w:val="00C1469B"/>
    <w:rsid w:val="00C32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EB55"/>
  <w15:chartTrackingRefBased/>
  <w15:docId w15:val="{0861210E-AEE0-F44B-AB94-50AE81C1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C329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546777">
      <w:bodyDiv w:val="1"/>
      <w:marLeft w:val="0"/>
      <w:marRight w:val="0"/>
      <w:marTop w:val="0"/>
      <w:marBottom w:val="0"/>
      <w:divBdr>
        <w:top w:val="none" w:sz="0" w:space="0" w:color="auto"/>
        <w:left w:val="none" w:sz="0" w:space="0" w:color="auto"/>
        <w:bottom w:val="none" w:sz="0" w:space="0" w:color="auto"/>
        <w:right w:val="none" w:sz="0" w:space="0" w:color="auto"/>
      </w:divBdr>
      <w:divsChild>
        <w:div w:id="1101604155">
          <w:marLeft w:val="0"/>
          <w:marRight w:val="0"/>
          <w:marTop w:val="0"/>
          <w:marBottom w:val="0"/>
          <w:divBdr>
            <w:top w:val="none" w:sz="0" w:space="0" w:color="auto"/>
            <w:left w:val="none" w:sz="0" w:space="0" w:color="auto"/>
            <w:bottom w:val="none" w:sz="0" w:space="0" w:color="auto"/>
            <w:right w:val="none" w:sz="0" w:space="0" w:color="auto"/>
          </w:divBdr>
        </w:div>
        <w:div w:id="1408262210">
          <w:marLeft w:val="0"/>
          <w:marRight w:val="0"/>
          <w:marTop w:val="0"/>
          <w:marBottom w:val="0"/>
          <w:divBdr>
            <w:top w:val="none" w:sz="0" w:space="0" w:color="auto"/>
            <w:left w:val="none" w:sz="0" w:space="0" w:color="auto"/>
            <w:bottom w:val="none" w:sz="0" w:space="0" w:color="auto"/>
            <w:right w:val="none" w:sz="0" w:space="0" w:color="auto"/>
          </w:divBdr>
        </w:div>
        <w:div w:id="1558011546">
          <w:marLeft w:val="0"/>
          <w:marRight w:val="0"/>
          <w:marTop w:val="0"/>
          <w:marBottom w:val="0"/>
          <w:divBdr>
            <w:top w:val="none" w:sz="0" w:space="0" w:color="auto"/>
            <w:left w:val="none" w:sz="0" w:space="0" w:color="auto"/>
            <w:bottom w:val="none" w:sz="0" w:space="0" w:color="auto"/>
            <w:right w:val="none" w:sz="0" w:space="0" w:color="auto"/>
          </w:divBdr>
        </w:div>
        <w:div w:id="182033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2276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Pedrazzini</dc:creator>
  <cp:keywords/>
  <dc:description/>
  <cp:lastModifiedBy>Paola Pedrazzini</cp:lastModifiedBy>
  <cp:revision>3</cp:revision>
  <dcterms:created xsi:type="dcterms:W3CDTF">2021-06-09T18:26:00Z</dcterms:created>
  <dcterms:modified xsi:type="dcterms:W3CDTF">2021-06-10T08:57:00Z</dcterms:modified>
</cp:coreProperties>
</file>