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1D8E84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SOSTENIBILITA’ AMBIENTALE, CONSUMO DI SUOLO ZERO, RISPARMIO ENERGETICO,</w:t>
      </w:r>
    </w:p>
    <w:p w14:paraId="0AF14E8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SOSTEGNO E COINVOLGIMENTO DELLA COMUNITA’ LOCALE: sono questi gli</w:t>
      </w:r>
    </w:p>
    <w:p w14:paraId="665D313B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obiettivi alla base del progetto sviluppato da Acer, che ha preso come riferimento</w:t>
      </w:r>
    </w:p>
    <w:p w14:paraId="20368F2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l’oramai problematico e periferico “Triangolo” perimetrato dalle vie Radini Tedeschi,</w:t>
      </w:r>
    </w:p>
    <w:p w14:paraId="681DD80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Marinai d’Italia e Caduti sul lavoro, a sud est del centro storico: del resto, il</w:t>
      </w:r>
    </w:p>
    <w:p w14:paraId="5BF4713C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quartiere della Farnesiana è il terreno più fertile per chi è chiamato a progettare</w:t>
      </w:r>
    </w:p>
    <w:p w14:paraId="4BA8E09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una città sostenibile, per chi ha il compito di pensare e studiare un futuro in cui</w:t>
      </w:r>
    </w:p>
    <w:p w14:paraId="28BCD9D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innovazione, convivenza e rispetto per l’ambiente siano alla base di un nuovo</w:t>
      </w:r>
    </w:p>
    <w:p w14:paraId="6FFF11C2" w14:textId="153FE766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modo di vivere la diversità, cogliendone l’occasione di crescita.</w:t>
      </w:r>
    </w:p>
    <w:p w14:paraId="4F9CF2C5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27591FD6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Un’integrazione non semplice quella che si vive nel quartiere, che ha radici lontane</w:t>
      </w:r>
    </w:p>
    <w:p w14:paraId="21271F0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che è resa ancora più complicata nel corso degli anni con l’arrivo di inquilini</w:t>
      </w:r>
    </w:p>
    <w:p w14:paraId="74DCF6B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provenienti da Paesi lontani, con culture e tessuti sociali differenti, con tradizioni</w:t>
      </w:r>
    </w:p>
    <w:p w14:paraId="5BF1179A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spesso mal sopportate dagli autoctoni. Un divario che, lentamente e inesorabilmente,</w:t>
      </w:r>
    </w:p>
    <w:p w14:paraId="4B23626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nei decenni successivi è diventato sinonimo di “segregazione”, di “separazione”</w:t>
      </w:r>
    </w:p>
    <w:p w14:paraId="27832C7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dal resto della città, facendo svanire quell’orgoglio e quel senso di</w:t>
      </w:r>
    </w:p>
    <w:p w14:paraId="6E4D8E4B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appartenenza e di comunità così familiare agli abitanti storici del quartiere popolare:</w:t>
      </w:r>
    </w:p>
    <w:p w14:paraId="3058D4E0" w14:textId="531A4AAE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le porte dei vicini, da sempre lasciate aperte, si sono chiuse.</w:t>
      </w:r>
    </w:p>
    <w:p w14:paraId="32AFCA41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5AEB5224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Gli spazi comuni lo sono oggi solo sulla carta, sul regolamento condominiale difficilmente</w:t>
      </w:r>
    </w:p>
    <w:p w14:paraId="10BB14D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rispettato benché tradotto in tre lingue (italiano, inglese e arabo), con</w:t>
      </w:r>
    </w:p>
    <w:p w14:paraId="741AFC7A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regole semplici, di buon senso, che dovrebbe essere superfluo scrivere, se non</w:t>
      </w:r>
    </w:p>
    <w:p w14:paraId="4A54D10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per i più piccoli. Ed è per loro che il Quartiere va ripensato. Per loro che saranno</w:t>
      </w:r>
    </w:p>
    <w:p w14:paraId="32E2D06E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gli INQUILINI DI DOMANI e dovranno essere migliori di quelli di oggi. Ma che</w:t>
      </w:r>
    </w:p>
    <w:p w14:paraId="4262E73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non potranno esserlo se per costruire il futuro avranno a disposizione gli STRUMENTI</w:t>
      </w:r>
    </w:p>
    <w:p w14:paraId="674D58A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degli anni Settanta; se abiteranno in 5 edifici impattanti in linea di 7 piani</w:t>
      </w:r>
    </w:p>
    <w:p w14:paraId="1D502FC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di Edilizia Residenziale Pubblica, di circa 70 alloggi ciascuno, che necessitano di</w:t>
      </w:r>
    </w:p>
    <w:p w14:paraId="2844D47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continua manutenzione ordinaria e straordinaria (3 milioni di euro spesi in dieci</w:t>
      </w:r>
    </w:p>
    <w:p w14:paraId="7397621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anni); se continueranno a giocare in aree pubbliche quali il verde ed attrezzature</w:t>
      </w:r>
    </w:p>
    <w:p w14:paraId="119A3704" w14:textId="1CEEFFAC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sportive in completo degrado, senza i requisiti minimi di SICUREZZA.</w:t>
      </w:r>
    </w:p>
    <w:p w14:paraId="17D33E15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643D4C46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L'area è oggi caratterizzata da diversi elementi di criticità e di vulnerabilità che</w:t>
      </w:r>
    </w:p>
    <w:p w14:paraId="1EA3FFA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interessano il tessuto urbanistico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ed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edilizio ma che investono anche la sfera</w:t>
      </w:r>
    </w:p>
    <w:p w14:paraId="1492BA6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socioeconomica, nonché il tessuto sociale della comunità determinando una</w:t>
      </w:r>
    </w:p>
    <w:p w14:paraId="5C05BF0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situazione di significativo degrado. Il quartiere Farnesiana è stato realizzato</w:t>
      </w:r>
    </w:p>
    <w:p w14:paraId="637D956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nell'ambito del Piano per l'Edilizia Economica e Popolare del Comune di Piacenza, in</w:t>
      </w:r>
    </w:p>
    <w:p w14:paraId="63D97CEA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applicazione della legge 167/62.</w:t>
      </w:r>
    </w:p>
    <w:p w14:paraId="2999F77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Il comprensorio prevedeva la realizzazione di edifici di edilizia residenziale sovvenzionata</w:t>
      </w:r>
    </w:p>
    <w:p w14:paraId="12B6B37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ed agevolata con spazi verdi, campi giochi e servizi di quartiere quali scuole</w:t>
      </w:r>
    </w:p>
    <w:p w14:paraId="060FE16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centro civico commerciale: una realizzazione che ha determinato un consistente</w:t>
      </w:r>
    </w:p>
    <w:p w14:paraId="2A461776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ampliamento del tessuto urbano in un periodo di tempo relativamente breve, generando</w:t>
      </w:r>
    </w:p>
    <w:p w14:paraId="5DFEDFC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fin dalle sue origini problematiche di integrazione del quartiere con il resto della</w:t>
      </w:r>
    </w:p>
    <w:p w14:paraId="15DCEF27" w14:textId="1E0161E1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città.</w:t>
      </w:r>
    </w:p>
    <w:p w14:paraId="3614BBB2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57CF74AC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Il comparto “Il Triangolo” si estende per una superficie complessiva di circa 42 mila</w:t>
      </w:r>
    </w:p>
    <w:p w14:paraId="4CBBCB9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lastRenderedPageBreak/>
        <w:t>metri quadrati e comprende n.6 palazzine (5 quelle di ERP coinvolte nel progetto) ad</w:t>
      </w:r>
    </w:p>
    <w:p w14:paraId="5B7E494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estensione verticale ed un corpo di fabbrica ad un piano che ospita la scuola</w:t>
      </w:r>
    </w:p>
    <w:p w14:paraId="16CE187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dell’infanzia “Gianni Rodari”.</w:t>
      </w:r>
    </w:p>
    <w:p w14:paraId="7B8C4CE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Dal punto di vista fisico l'area del triangolo è caratterizzata da una tipologia edilizia</w:t>
      </w:r>
    </w:p>
    <w:p w14:paraId="506E9640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intensiva con la presenza di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5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edifici in linea di Edilizia Residenziale Pubblica, di circa</w:t>
      </w:r>
    </w:p>
    <w:p w14:paraId="3D8703C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70 alloggi ciascuno; sono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presenti inoltre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aree pubbliche quali verde ed attrezzature</w:t>
      </w:r>
    </w:p>
    <w:p w14:paraId="7FA87354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sportive, caratterizzate ad oggi da uno stato di significativo degrado e di insicurezza</w:t>
      </w:r>
    </w:p>
    <w:p w14:paraId="7C5D6AC1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dei luoghi (mancanza di controllo negli spazi comuni e mancanza di sicurezza nelle</w:t>
      </w:r>
    </w:p>
    <w:p w14:paraId="26D55717" w14:textId="69650155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aree verdi).</w:t>
      </w:r>
    </w:p>
    <w:p w14:paraId="62F0FA3C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617AD34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 fabbricati, realizzati negli anni 70 con modelli architettonici oggi ritenuti ampiamente</w:t>
      </w:r>
    </w:p>
    <w:p w14:paraId="40079D3D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superati, necessitano di ingenti, continui ed economicamente dispendiosi interventi</w:t>
      </w:r>
    </w:p>
    <w:p w14:paraId="7F27F636" w14:textId="51BCC043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di manutenzione ordinaria e straordinaria.</w:t>
      </w:r>
    </w:p>
    <w:p w14:paraId="5128BCD4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3B1D79A4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Tra gli interventi previsti nel progetto:</w:t>
      </w:r>
    </w:p>
    <w:p w14:paraId="74D0648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negli edifici esistenti la realizzazione e l’inserimento di nuove aree comuni (ludiche</w:t>
      </w:r>
    </w:p>
    <w:p w14:paraId="79ACF0EB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ricreative) ai piani terra per essere fruite da associazioni del terzo settore con attività</w:t>
      </w:r>
    </w:p>
    <w:p w14:paraId="7AA366F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che incrementino i servizi e la qualità dell’abitare del quartiere;</w:t>
      </w:r>
    </w:p>
    <w:p w14:paraId="06A55737" w14:textId="5E176C00" w:rsidR="004326C1" w:rsidRPr="00903D1C" w:rsidRDefault="004326C1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•la densificazione dei tessuti esistenti: ampliamento con la realizzazione di un nuovo fabbricato composto da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3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piani fuori terra. L’ampliamento così composto prevede 14 nuovi appartamenti completamente privi di barriere architettoniche e progettati con attenzione al risparmio energetico ed al rispetto della risposta sismica della struttura portante dell’edificio. </w:t>
      </w:r>
      <w:r w:rsidRPr="00903D1C">
        <w:rPr>
          <w:rFonts w:cstheme="minorHAnsi"/>
          <w:color w:val="1A181C"/>
          <w:sz w:val="24"/>
          <w:szCs w:val="24"/>
        </w:rPr>
        <w:tab/>
      </w:r>
    </w:p>
    <w:p w14:paraId="0AAAAF71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edificio scolastico comunale (scuola infanzia Gianni Rodari): miglioramento energetico</w:t>
      </w:r>
    </w:p>
    <w:p w14:paraId="51192D8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attraverso isolamento e copertura ed interventi di efficientamento della produzione</w:t>
      </w:r>
    </w:p>
    <w:p w14:paraId="4DF3BB8D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e dei consumi energetici. Riqualificazione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ed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adeguamento degli spazi esterni</w:t>
      </w:r>
    </w:p>
    <w:p w14:paraId="1A6EFC92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secondo le esigenze della didattica in epoca COVID maggiormente orientata all'utilizzo</w:t>
      </w:r>
    </w:p>
    <w:p w14:paraId="2EDC398B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dello spazio outdoor.</w:t>
      </w:r>
    </w:p>
    <w:p w14:paraId="51984E6E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spazio pubblico: con l'obiettivo di trasformarlo in luogo privilegiato della vita di relazione</w:t>
      </w:r>
    </w:p>
    <w:p w14:paraId="5B05AFF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di identità sociale, nonché elemento strutturale del quartiere, si propone la</w:t>
      </w:r>
    </w:p>
    <w:p w14:paraId="043DA1E8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completa riprogettazione e riqualificazione degli spazi verdi, di parcheggio e stradali</w:t>
      </w:r>
    </w:p>
    <w:p w14:paraId="4B78F3B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esistenti. Una progettazione che, nascendo dal basso e dall'ascolto delle esigenze</w:t>
      </w:r>
    </w:p>
    <w:p w14:paraId="7A2A49F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della comunità locale, nonché dai soggetti del terzo settore che conoscono il quartiere</w:t>
      </w:r>
    </w:p>
    <w:p w14:paraId="436428BA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vi operano quotidianamente, punta ad un aumento della fruibilità e del senso di</w:t>
      </w:r>
    </w:p>
    <w:p w14:paraId="747B309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sicurezza, attraverso:</w:t>
      </w:r>
    </w:p>
    <w:p w14:paraId="350547C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riqualificazione dell’intero comparto adibito a verde con l’inserimento di nuovi spazi</w:t>
      </w:r>
    </w:p>
    <w:p w14:paraId="269FC5F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per attività ludiche ricreative per i giovani;</w:t>
      </w:r>
    </w:p>
    <w:p w14:paraId="5A7A1CF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riqualificazione delle aree ciclopedonali all’interno del quartiere con riferimento</w:t>
      </w:r>
    </w:p>
    <w:p w14:paraId="19B6558D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all’interconnessione con le funzioni limitrofe;</w:t>
      </w:r>
    </w:p>
    <w:p w14:paraId="02FCB494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installazione di impianti di videosorveglianza;</w:t>
      </w:r>
    </w:p>
    <w:p w14:paraId="59D1290F" w14:textId="0CCC50AE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• creazione di una zona di traffico residenziale, con </w:t>
      </w:r>
      <w:r w:rsidR="004326C1" w:rsidRPr="00903D1C">
        <w:rPr>
          <w:rFonts w:cstheme="minorHAnsi"/>
          <w:color w:val="1A181C"/>
          <w:sz w:val="24"/>
          <w:szCs w:val="24"/>
        </w:rPr>
        <w:t>limitazione</w:t>
      </w:r>
      <w:r w:rsidRPr="00903D1C">
        <w:rPr>
          <w:rFonts w:cstheme="minorHAnsi"/>
          <w:color w:val="1A181C"/>
          <w:sz w:val="24"/>
          <w:szCs w:val="24"/>
        </w:rPr>
        <w:t xml:space="preserve"> di velocità </w:t>
      </w:r>
      <w:r w:rsidR="004326C1" w:rsidRPr="00903D1C">
        <w:rPr>
          <w:rFonts w:cstheme="minorHAnsi"/>
          <w:color w:val="1A181C"/>
          <w:sz w:val="24"/>
          <w:szCs w:val="24"/>
        </w:rPr>
        <w:t>agli autoveicoli</w:t>
      </w:r>
      <w:r w:rsidRPr="00903D1C">
        <w:rPr>
          <w:rFonts w:cstheme="minorHAnsi"/>
          <w:color w:val="1A181C"/>
          <w:sz w:val="24"/>
          <w:szCs w:val="24"/>
        </w:rPr>
        <w:t xml:space="preserve"> e</w:t>
      </w:r>
      <w:r w:rsidR="004326C1" w:rsidRPr="00903D1C">
        <w:rPr>
          <w:rFonts w:cstheme="minorHAnsi"/>
          <w:color w:val="1A181C"/>
          <w:sz w:val="24"/>
          <w:szCs w:val="24"/>
        </w:rPr>
        <w:t xml:space="preserve"> </w:t>
      </w:r>
      <w:r w:rsidRPr="00903D1C">
        <w:rPr>
          <w:rFonts w:cstheme="minorHAnsi"/>
          <w:color w:val="1A181C"/>
          <w:sz w:val="24"/>
          <w:szCs w:val="24"/>
        </w:rPr>
        <w:t>precedenza a pedoni ed a ciclisti. Tali provvedimenti consentono di aumentare la</w:t>
      </w:r>
    </w:p>
    <w:p w14:paraId="4821040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vivibilità degli spazi restituendoli agli utenti deboli della strada quali, pedoni, ciclisti,</w:t>
      </w:r>
    </w:p>
    <w:p w14:paraId="35A58499" w14:textId="22E0FFD6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ma anche bambini ed anziani.</w:t>
      </w:r>
    </w:p>
    <w:p w14:paraId="2CC38105" w14:textId="77777777" w:rsidR="006D144D" w:rsidRPr="00903D1C" w:rsidRDefault="006D144D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29DCB08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lastRenderedPageBreak/>
        <w:t>Al fine di scongiurare il rischio che gli spazi fisici riqualificati e trasformati si trasformino</w:t>
      </w:r>
    </w:p>
    <w:p w14:paraId="126E22A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in “contenitori vuoti” - dando origine alle dinamiche di vulnerabilità di cui oggi</w:t>
      </w:r>
    </w:p>
    <w:p w14:paraId="26347687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risente tutto il quartiere - è imprescindibile dare vita agli stessi attraverso dinamiche</w:t>
      </w:r>
    </w:p>
    <w:p w14:paraId="45B3D74F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di partecipazione, coinvolgimento ed ascolto dei bisogni della comunità che possono</w:t>
      </w:r>
    </w:p>
    <w:p w14:paraId="1F57C95E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essere </w:t>
      </w:r>
      <w:proofErr w:type="gramStart"/>
      <w:r w:rsidRPr="00903D1C">
        <w:rPr>
          <w:rFonts w:cstheme="minorHAnsi"/>
          <w:color w:val="1A181C"/>
          <w:sz w:val="24"/>
          <w:szCs w:val="24"/>
        </w:rPr>
        <w:t>messe in campo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dai soggetti che già operano nel quartiere e ne conoscono</w:t>
      </w:r>
    </w:p>
    <w:p w14:paraId="05D4E28F" w14:textId="63397335" w:rsidR="002A78E4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ogni sfaccettatura.</w:t>
      </w:r>
    </w:p>
    <w:p w14:paraId="53043F65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proofErr w:type="gramStart"/>
      <w:r w:rsidRPr="00903D1C">
        <w:rPr>
          <w:rFonts w:cstheme="minorHAnsi"/>
          <w:color w:val="1A181C"/>
          <w:sz w:val="24"/>
          <w:szCs w:val="24"/>
        </w:rPr>
        <w:t>E’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stata quindi prevista l'attivazione di una rete di soggetti del terzo settore che,</w:t>
      </w:r>
    </w:p>
    <w:p w14:paraId="6500EF6A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in coprogettazione con ACER e il Comune, si occuperanno di attività rivolte ai</w:t>
      </w:r>
    </w:p>
    <w:p w14:paraId="6FED9AA9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soggetti più fragili: adulti in situazioni di maggiore indigenza, minori con finalità</w:t>
      </w:r>
    </w:p>
    <w:p w14:paraId="0953277B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educative (educazione di strada, doposcuola, </w:t>
      </w:r>
      <w:proofErr w:type="spellStart"/>
      <w:r w:rsidRPr="00903D1C">
        <w:rPr>
          <w:rFonts w:cstheme="minorHAnsi"/>
          <w:color w:val="1A181C"/>
          <w:sz w:val="24"/>
          <w:szCs w:val="24"/>
        </w:rPr>
        <w:t>ecc</w:t>
      </w:r>
      <w:proofErr w:type="spellEnd"/>
      <w:r w:rsidRPr="00903D1C">
        <w:rPr>
          <w:rFonts w:cstheme="minorHAnsi"/>
          <w:color w:val="1A181C"/>
          <w:sz w:val="24"/>
          <w:szCs w:val="24"/>
        </w:rPr>
        <w:t>), nuclei familiari con disabilità</w:t>
      </w:r>
    </w:p>
    <w:p w14:paraId="561E4451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(nelle sue diverse connotazioni fisiche e psicologiche).</w:t>
      </w:r>
    </w:p>
    <w:p w14:paraId="622FBED3" w14:textId="77777777" w:rsidR="002A78E4" w:rsidRPr="00903D1C" w:rsidRDefault="002A78E4" w:rsidP="006D144D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Gli spazi dei piani terra degli edifici saranno interamente destinati a queste attività</w:t>
      </w:r>
    </w:p>
    <w:p w14:paraId="5CB897F7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generando effetti positivi nei confronti dei destinatari degli interventi e delle</w:t>
      </w:r>
    </w:p>
    <w:p w14:paraId="30AACD7A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loro famiglie e, al tempo stesso, garantendo un maggiore livello di presidio dei</w:t>
      </w:r>
    </w:p>
    <w:p w14:paraId="239986A2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luoghi ed una loro effettiva animazione.</w:t>
      </w:r>
    </w:p>
    <w:p w14:paraId="53CEA900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proofErr w:type="gramStart"/>
      <w:r w:rsidRPr="00903D1C">
        <w:rPr>
          <w:rFonts w:cstheme="minorHAnsi"/>
          <w:color w:val="1A181C"/>
          <w:sz w:val="24"/>
          <w:szCs w:val="24"/>
        </w:rPr>
        <w:t>E’</w:t>
      </w:r>
      <w:proofErr w:type="gramEnd"/>
      <w:r w:rsidRPr="00903D1C">
        <w:rPr>
          <w:rFonts w:cstheme="minorHAnsi"/>
          <w:color w:val="1A181C"/>
          <w:sz w:val="24"/>
          <w:szCs w:val="24"/>
        </w:rPr>
        <w:t xml:space="preserve"> un progetto pensato in grande. Per questo, per realizzarlo non siamo soli. La</w:t>
      </w:r>
    </w:p>
    <w:p w14:paraId="3A364F06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scuola comunale dell’infanzia all’interno del quartiere, le cooperative, le associazioni</w:t>
      </w:r>
    </w:p>
    <w:p w14:paraId="508273D8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e i diversi soggetti del terzo settore stanno remando insieme nel mare delle</w:t>
      </w:r>
    </w:p>
    <w:p w14:paraId="37A2F711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difficoltà con progetti mirati all’integrazione e alla riqualificazione del tessuto</w:t>
      </w:r>
    </w:p>
    <w:p w14:paraId="01ED199A" w14:textId="293DB7D0" w:rsidR="002A78E4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sociale.</w:t>
      </w:r>
    </w:p>
    <w:p w14:paraId="3FC1638E" w14:textId="77777777" w:rsidR="006D144D" w:rsidRPr="00903D1C" w:rsidRDefault="006D144D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7FFBD4ED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Associazioni e cooperative agiscono sul territorio proprio partendo dalle criticità</w:t>
      </w:r>
    </w:p>
    <w:p w14:paraId="7B2479D6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riscontrate nei luoghi in cui maggiore è la densità di popolazione proveniente da</w:t>
      </w:r>
    </w:p>
    <w:p w14:paraId="416313AF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Paesi e da culture differenti. Alcune di esse hanno scelto di unire i propri sforzi</w:t>
      </w:r>
    </w:p>
    <w:p w14:paraId="10F6EDAE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per un bene comune, compartecipando le proprie esperienze e le singole competenze</w:t>
      </w:r>
    </w:p>
    <w:p w14:paraId="6C08DC2A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per aspirare alla realizzazione di progetti essenziali per lo SVILUPPO</w:t>
      </w:r>
    </w:p>
    <w:p w14:paraId="2AF31AB0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SOCIOCULTURALE dei quartieri: dall’educazione civica alla formazione, dai</w:t>
      </w:r>
    </w:p>
    <w:p w14:paraId="4B53AD46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laboratori creatività ad attività quali l’orto botanico, la biblioteca di quartiere, l’arte</w:t>
      </w:r>
    </w:p>
    <w:p w14:paraId="642B4060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terapia.</w:t>
      </w:r>
    </w:p>
    <w:p w14:paraId="6A519CEE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Per il bando in oggetto si sono rese disponibili:</w:t>
      </w:r>
    </w:p>
    <w:p w14:paraId="57FE528B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COOPERATIVA SOCIALE “EUREKA”, presente sul territorio dal 1989;</w:t>
      </w:r>
    </w:p>
    <w:p w14:paraId="52B1708B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COOPERATIVA SOCIALE “OLTRE”;</w:t>
      </w:r>
    </w:p>
    <w:p w14:paraId="7C375A5C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ASSOCIAZIONE ONLUS “LA RICERCA”;</w:t>
      </w:r>
    </w:p>
    <w:p w14:paraId="729281C4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IL TEAM DI PROFESSIONISTI “EDUCATORI DI STRADA”.</w:t>
      </w:r>
    </w:p>
    <w:p w14:paraId="79893044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Due associazioni, altresì, hanno deciso di presentare la loro proposta singolarmente:</w:t>
      </w:r>
    </w:p>
    <w:p w14:paraId="1F0D887B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ASSOCIAZIONE “LA GIARA”, opera dal 1995 quale braccio operativo della Caritas Diocesana</w:t>
      </w:r>
    </w:p>
    <w:p w14:paraId="6539A030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di Piacenza-Bobbio (che opera da qualche anno all’interno del “Triangolo” con</w:t>
      </w:r>
    </w:p>
    <w:p w14:paraId="6EC3328B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servizi di Centro Ascolto, Dispensa, Guardaroba).</w:t>
      </w:r>
    </w:p>
    <w:p w14:paraId="5176E7EB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• URBAN HUB PIACENZA, polo di innovazione e creatività che nasce con lo scopo di</w:t>
      </w:r>
    </w:p>
    <w:p w14:paraId="59AC1217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creare sul territorio un luogo fisico riconosciuto punto di riferimento e di incontro per professionalità</w:t>
      </w:r>
    </w:p>
    <w:p w14:paraId="393ECF87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creative e mondo imprenditoriale.</w:t>
      </w:r>
    </w:p>
    <w:p w14:paraId="39AC3959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Una prova di resilienza del quartiere che abbiamo il dovere di sostenere insieme. Perché</w:t>
      </w:r>
    </w:p>
    <w:p w14:paraId="1296E84C" w14:textId="1F20D3DD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  <w:highlight w:val="yellow"/>
        </w:rPr>
      </w:pPr>
      <w:r w:rsidRPr="00903D1C">
        <w:rPr>
          <w:rFonts w:cstheme="minorHAnsi"/>
          <w:color w:val="1A181C"/>
          <w:sz w:val="24"/>
          <w:szCs w:val="24"/>
        </w:rPr>
        <w:t>la terra di nessuno torni ad essere la terra di tutti.</w:t>
      </w:r>
    </w:p>
    <w:p w14:paraId="237C9872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  <w:highlight w:val="yellow"/>
        </w:rPr>
      </w:pPr>
    </w:p>
    <w:p w14:paraId="2511B618" w14:textId="77777777" w:rsidR="002A78E4" w:rsidRPr="00903D1C" w:rsidRDefault="002A78E4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  <w:highlight w:val="yellow"/>
        </w:rPr>
      </w:pPr>
    </w:p>
    <w:p w14:paraId="5E4E8BD7" w14:textId="7DF11724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Infine, un ringraziamento alla squadra di lavoro che ha reso possibile tutto questo:</w:t>
      </w:r>
    </w:p>
    <w:p w14:paraId="72A2090B" w14:textId="77777777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06579B83" w14:textId="0E411A7E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IL PROGETTISTA</w:t>
      </w:r>
    </w:p>
    <w:p w14:paraId="69F5B359" w14:textId="77777777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(Ing. Matteo Stragliati - Sevizio Tecnico ACER PIACENZA)</w:t>
      </w:r>
    </w:p>
    <w:p w14:paraId="5BBD1EE0" w14:textId="77777777" w:rsidR="004326C1" w:rsidRPr="00903D1C" w:rsidRDefault="004326C1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11EE5778" w14:textId="43F9A85F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IL RESPONSABILE DEL PROCEDIMENTO</w:t>
      </w:r>
    </w:p>
    <w:p w14:paraId="7F9E4CEA" w14:textId="3B8D23AB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(Arch. Enrico Rossi - Servizio Piani</w:t>
      </w:r>
      <w:r w:rsidR="00B1703A" w:rsidRPr="00903D1C">
        <w:rPr>
          <w:rFonts w:cstheme="minorHAnsi"/>
          <w:color w:val="1A181C"/>
          <w:sz w:val="24"/>
          <w:szCs w:val="24"/>
        </w:rPr>
        <w:t>fi</w:t>
      </w:r>
      <w:r w:rsidRPr="00903D1C">
        <w:rPr>
          <w:rFonts w:cstheme="minorHAnsi"/>
          <w:color w:val="1A181C"/>
          <w:sz w:val="24"/>
          <w:szCs w:val="24"/>
        </w:rPr>
        <w:t>cazione Urbanistica e Ambiente del Comune di Piacenza)</w:t>
      </w:r>
    </w:p>
    <w:p w14:paraId="309E2BDE" w14:textId="6C4A5D24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Con la collaborazione dell’Arch. Elisa Brigati del Servizio Pianificazione Urbanistica e Ambientale del Comune di Piacenza</w:t>
      </w:r>
    </w:p>
    <w:p w14:paraId="75C06BA6" w14:textId="77777777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758AE627" w14:textId="0FCA3736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I COLLABORATORI </w:t>
      </w:r>
    </w:p>
    <w:p w14:paraId="76F9A14B" w14:textId="1FC5A721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Ing. Matteo Bernardi </w:t>
      </w:r>
      <w:r w:rsidR="00B1703A" w:rsidRPr="00903D1C">
        <w:rPr>
          <w:rFonts w:cstheme="minorHAnsi"/>
          <w:color w:val="1A181C"/>
          <w:sz w:val="24"/>
          <w:szCs w:val="24"/>
        </w:rPr>
        <w:tab/>
      </w:r>
      <w:r w:rsidR="00B1703A" w:rsidRPr="00903D1C">
        <w:rPr>
          <w:rFonts w:cstheme="minorHAnsi"/>
          <w:color w:val="1A181C"/>
          <w:sz w:val="24"/>
          <w:szCs w:val="24"/>
        </w:rPr>
        <w:tab/>
      </w:r>
      <w:r w:rsidRPr="00903D1C">
        <w:rPr>
          <w:rFonts w:cstheme="minorHAnsi"/>
          <w:color w:val="1A181C"/>
          <w:sz w:val="24"/>
          <w:szCs w:val="24"/>
        </w:rPr>
        <w:t>Servizio Tecnico ACER PC</w:t>
      </w:r>
    </w:p>
    <w:p w14:paraId="61ADB6DA" w14:textId="6E2866EE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Geom. Stefano Fornasari </w:t>
      </w:r>
      <w:r w:rsidR="00B1703A" w:rsidRPr="00903D1C">
        <w:rPr>
          <w:rFonts w:cstheme="minorHAnsi"/>
          <w:color w:val="1A181C"/>
          <w:sz w:val="24"/>
          <w:szCs w:val="24"/>
        </w:rPr>
        <w:tab/>
      </w:r>
      <w:r w:rsidRPr="00903D1C">
        <w:rPr>
          <w:rFonts w:cstheme="minorHAnsi"/>
          <w:color w:val="1A181C"/>
          <w:sz w:val="24"/>
          <w:szCs w:val="24"/>
        </w:rPr>
        <w:t>Sevizio Tecnico ACER PC</w:t>
      </w:r>
    </w:p>
    <w:p w14:paraId="604CA5BB" w14:textId="3C88FB95" w:rsidR="00F94118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Dott.ssa Cecilia Rattotti </w:t>
      </w:r>
      <w:r w:rsidR="00B1703A" w:rsidRPr="00903D1C">
        <w:rPr>
          <w:rFonts w:cstheme="minorHAnsi"/>
          <w:color w:val="1A181C"/>
          <w:sz w:val="24"/>
          <w:szCs w:val="24"/>
        </w:rPr>
        <w:tab/>
        <w:t xml:space="preserve">Servizio </w:t>
      </w:r>
      <w:r w:rsidRPr="00903D1C">
        <w:rPr>
          <w:rFonts w:cstheme="minorHAnsi"/>
          <w:color w:val="1A181C"/>
          <w:sz w:val="24"/>
          <w:szCs w:val="24"/>
        </w:rPr>
        <w:t>Mediazione Sociale ACER PC</w:t>
      </w:r>
    </w:p>
    <w:p w14:paraId="7CFDBFD7" w14:textId="77777777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67CCB8C5" w14:textId="77777777" w:rsidR="004326C1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Ed inoltre, </w:t>
      </w:r>
    </w:p>
    <w:p w14:paraId="33963B39" w14:textId="77777777" w:rsidR="004326C1" w:rsidRPr="00903D1C" w:rsidRDefault="004326C1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6943E949" w14:textId="0C5CA964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Consulent</w:t>
      </w:r>
      <w:r w:rsidR="004326C1" w:rsidRPr="00903D1C">
        <w:rPr>
          <w:rFonts w:cstheme="minorHAnsi"/>
          <w:color w:val="1A181C"/>
          <w:sz w:val="24"/>
          <w:szCs w:val="24"/>
        </w:rPr>
        <w:t>i</w:t>
      </w:r>
      <w:r w:rsidRPr="00903D1C">
        <w:rPr>
          <w:rFonts w:cstheme="minorHAnsi"/>
          <w:color w:val="1A181C"/>
          <w:sz w:val="24"/>
          <w:szCs w:val="24"/>
        </w:rPr>
        <w:t xml:space="preserve"> alla Progettazione Architettonica </w:t>
      </w:r>
    </w:p>
    <w:p w14:paraId="35C145FE" w14:textId="06BBF95D" w:rsidR="00B1703A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Prof. Roberto Bolici </w:t>
      </w:r>
      <w:r w:rsidRPr="00903D1C">
        <w:rPr>
          <w:rFonts w:cstheme="minorHAnsi"/>
          <w:color w:val="1A181C"/>
          <w:sz w:val="24"/>
          <w:szCs w:val="24"/>
        </w:rPr>
        <w:tab/>
        <w:t xml:space="preserve">Politecnico di Milano - Dipartimento di Architettura, Ingegneria delle costruzioni e Ambiente Costruito </w:t>
      </w:r>
    </w:p>
    <w:p w14:paraId="6BBA4A09" w14:textId="77777777" w:rsidR="00B1703A" w:rsidRPr="00903D1C" w:rsidRDefault="00F94118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Arch. Rosemary Ramelli </w:t>
      </w:r>
    </w:p>
    <w:p w14:paraId="777EDD48" w14:textId="5D42EE3C" w:rsidR="00F94118" w:rsidRPr="00903D1C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ab/>
      </w:r>
    </w:p>
    <w:p w14:paraId="3FF70D49" w14:textId="77777777" w:rsidR="007D5671" w:rsidRDefault="00B1703A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>Consulente per la Comunicazione</w:t>
      </w:r>
      <w:r w:rsidRPr="00903D1C">
        <w:rPr>
          <w:rFonts w:cstheme="minorHAnsi"/>
          <w:color w:val="1A181C"/>
          <w:sz w:val="24"/>
          <w:szCs w:val="24"/>
        </w:rPr>
        <w:tab/>
      </w:r>
    </w:p>
    <w:p w14:paraId="40BF3133" w14:textId="03C592F3" w:rsidR="00F94118" w:rsidRDefault="007D5671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  <w:r>
        <w:rPr>
          <w:rFonts w:cstheme="minorHAnsi"/>
          <w:color w:val="1A181C"/>
          <w:sz w:val="24"/>
          <w:szCs w:val="24"/>
        </w:rPr>
        <w:t>d</w:t>
      </w:r>
      <w:r w:rsidR="00F94118" w:rsidRPr="00903D1C">
        <w:rPr>
          <w:rFonts w:cstheme="minorHAnsi"/>
          <w:color w:val="1A181C"/>
          <w:sz w:val="24"/>
          <w:szCs w:val="24"/>
        </w:rPr>
        <w:t xml:space="preserve">ott.ssa Sabrina Coronella </w:t>
      </w:r>
    </w:p>
    <w:p w14:paraId="4DA31732" w14:textId="77777777" w:rsidR="007D5671" w:rsidRPr="00903D1C" w:rsidRDefault="007D5671" w:rsidP="00903D1C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cstheme="minorHAnsi"/>
          <w:color w:val="1A181C"/>
          <w:sz w:val="24"/>
          <w:szCs w:val="24"/>
        </w:rPr>
      </w:pPr>
    </w:p>
    <w:p w14:paraId="53503596" w14:textId="2D3D6B96" w:rsidR="009F2AC5" w:rsidRPr="007D5671" w:rsidRDefault="00B1703A" w:rsidP="007D5671">
      <w:pPr>
        <w:ind w:left="567"/>
        <w:jc w:val="both"/>
        <w:rPr>
          <w:rFonts w:cstheme="minorHAnsi"/>
          <w:color w:val="1A181C"/>
          <w:sz w:val="24"/>
          <w:szCs w:val="24"/>
        </w:rPr>
      </w:pPr>
      <w:r w:rsidRPr="00903D1C">
        <w:rPr>
          <w:rFonts w:cstheme="minorHAnsi"/>
          <w:color w:val="1A181C"/>
          <w:sz w:val="24"/>
          <w:szCs w:val="24"/>
        </w:rPr>
        <w:t xml:space="preserve">Consulente parte Tecnica Amministrativa per la partecipazione al Bando </w:t>
      </w:r>
      <w:r w:rsidRPr="00903D1C">
        <w:rPr>
          <w:rFonts w:cstheme="minorHAnsi"/>
          <w:color w:val="1A181C"/>
          <w:sz w:val="24"/>
          <w:szCs w:val="24"/>
        </w:rPr>
        <w:tab/>
      </w:r>
      <w:r w:rsidR="007D5671">
        <w:rPr>
          <w:rFonts w:cstheme="minorHAnsi"/>
          <w:color w:val="1A181C"/>
          <w:sz w:val="24"/>
          <w:szCs w:val="24"/>
        </w:rPr>
        <w:t xml:space="preserve">                          </w:t>
      </w:r>
      <w:r w:rsidR="00F94118" w:rsidRPr="00903D1C">
        <w:rPr>
          <w:rFonts w:cstheme="minorHAnsi"/>
          <w:color w:val="1A181C"/>
          <w:sz w:val="24"/>
          <w:szCs w:val="24"/>
        </w:rPr>
        <w:t xml:space="preserve">Dott. Riccardo Demicheli </w:t>
      </w:r>
      <w:r w:rsidRPr="00903D1C">
        <w:rPr>
          <w:rFonts w:cstheme="minorHAnsi"/>
          <w:color w:val="1A181C"/>
          <w:sz w:val="24"/>
          <w:szCs w:val="24"/>
        </w:rPr>
        <w:t xml:space="preserve">della Società Avalon s.r.l. </w:t>
      </w:r>
      <w:r w:rsidRPr="00903D1C">
        <w:rPr>
          <w:rFonts w:cstheme="minorHAnsi"/>
          <w:color w:val="1A181C"/>
          <w:sz w:val="24"/>
          <w:szCs w:val="24"/>
        </w:rPr>
        <w:tab/>
      </w:r>
      <w:r w:rsidRPr="00903D1C">
        <w:rPr>
          <w:rFonts w:cstheme="minorHAnsi"/>
          <w:color w:val="1A181C"/>
          <w:sz w:val="24"/>
          <w:szCs w:val="24"/>
        </w:rPr>
        <w:tab/>
      </w:r>
    </w:p>
    <w:sectPr w:rsidR="009F2AC5" w:rsidRPr="007D5671" w:rsidSect="006D144D">
      <w:pgSz w:w="11906" w:h="16838"/>
      <w:pgMar w:top="1417" w:right="1558" w:bottom="198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02CA6"/>
    <w:multiLevelType w:val="hybridMultilevel"/>
    <w:tmpl w:val="6FD4705C"/>
    <w:lvl w:ilvl="0" w:tplc="0410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F1E47716">
      <w:numFmt w:val="bullet"/>
      <w:lvlText w:val="•"/>
      <w:lvlJc w:val="left"/>
      <w:pPr>
        <w:ind w:left="1490" w:hanging="36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12C"/>
    <w:rsid w:val="0001312C"/>
    <w:rsid w:val="002A78E4"/>
    <w:rsid w:val="004326C1"/>
    <w:rsid w:val="00557BE5"/>
    <w:rsid w:val="006D144D"/>
    <w:rsid w:val="007D5671"/>
    <w:rsid w:val="00903D1C"/>
    <w:rsid w:val="009F2AC5"/>
    <w:rsid w:val="00B1703A"/>
    <w:rsid w:val="00E178E4"/>
    <w:rsid w:val="00F9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1694C"/>
  <w15:chartTrackingRefBased/>
  <w15:docId w15:val="{674CAC7D-A00C-49C9-90EE-27F766629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9F2A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1524</Words>
  <Characters>8690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Coronella</dc:creator>
  <cp:keywords/>
  <dc:description/>
  <cp:lastModifiedBy>Sabrina Coronella</cp:lastModifiedBy>
  <cp:revision>2</cp:revision>
  <cp:lastPrinted>2021-07-28T08:59:00Z</cp:lastPrinted>
  <dcterms:created xsi:type="dcterms:W3CDTF">2021-07-28T11:44:00Z</dcterms:created>
  <dcterms:modified xsi:type="dcterms:W3CDTF">2021-07-28T11:44:00Z</dcterms:modified>
</cp:coreProperties>
</file>