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D5396" w14:textId="5ADC5198" w:rsidR="00B44C8D" w:rsidRDefault="00B44C8D" w:rsidP="00E108FC">
      <w:pPr>
        <w:rPr>
          <w:b/>
          <w:bCs/>
          <w:sz w:val="30"/>
          <w:szCs w:val="30"/>
        </w:rPr>
      </w:pPr>
      <w:r>
        <w:rPr>
          <w:noProof/>
        </w:rPr>
        <w:drawing>
          <wp:inline distT="0" distB="0" distL="0" distR="0" wp14:anchorId="51332596" wp14:editId="52DA8B52">
            <wp:extent cx="2345780" cy="857250"/>
            <wp:effectExtent l="0" t="0" r="0" b="0"/>
            <wp:docPr id="1" name="Immagine 1" descr="Immagine che contiene testo, Carattere, logo, Elementi grafici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Carattere, logo, Elementi grafici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8003" cy="85806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52FBCF" w14:textId="77777777" w:rsidR="00B44C8D" w:rsidRDefault="00B44C8D" w:rsidP="00E108FC">
      <w:pPr>
        <w:rPr>
          <w:b/>
          <w:bCs/>
          <w:sz w:val="30"/>
          <w:szCs w:val="30"/>
        </w:rPr>
      </w:pPr>
    </w:p>
    <w:p w14:paraId="1A997A3E" w14:textId="77777777" w:rsidR="006673CF" w:rsidRDefault="006673CF" w:rsidP="00E108FC">
      <w:pPr>
        <w:rPr>
          <w:b/>
          <w:bCs/>
          <w:sz w:val="30"/>
          <w:szCs w:val="30"/>
        </w:rPr>
      </w:pPr>
    </w:p>
    <w:p w14:paraId="4E7A4836" w14:textId="77777777" w:rsidR="00B44C8D" w:rsidRDefault="00B44C8D" w:rsidP="00E108FC">
      <w:pPr>
        <w:rPr>
          <w:b/>
          <w:bCs/>
          <w:sz w:val="30"/>
          <w:szCs w:val="30"/>
        </w:rPr>
      </w:pPr>
    </w:p>
    <w:p w14:paraId="36703767" w14:textId="0AC64BF4" w:rsidR="00DE7FBE" w:rsidRPr="00A65257" w:rsidRDefault="00E108FC" w:rsidP="00832358">
      <w:pPr>
        <w:jc w:val="center"/>
        <w:rPr>
          <w:rFonts w:ascii="Titillium Web" w:hAnsi="Titillium Web"/>
          <w:b/>
          <w:bCs/>
          <w:sz w:val="32"/>
          <w:szCs w:val="32"/>
        </w:rPr>
      </w:pPr>
      <w:r w:rsidRPr="00A65257">
        <w:rPr>
          <w:rFonts w:ascii="Titillium Web" w:hAnsi="Titillium Web"/>
          <w:b/>
          <w:bCs/>
          <w:sz w:val="32"/>
          <w:szCs w:val="32"/>
        </w:rPr>
        <w:t>GIORN</w:t>
      </w:r>
      <w:r w:rsidR="00901556">
        <w:rPr>
          <w:rFonts w:ascii="Titillium Web" w:hAnsi="Titillium Web"/>
          <w:b/>
          <w:bCs/>
          <w:sz w:val="32"/>
          <w:szCs w:val="32"/>
        </w:rPr>
        <w:t>O</w:t>
      </w:r>
      <w:r w:rsidRPr="00A65257">
        <w:rPr>
          <w:rFonts w:ascii="Titillium Web" w:hAnsi="Titillium Web"/>
          <w:b/>
          <w:bCs/>
          <w:sz w:val="32"/>
          <w:szCs w:val="32"/>
        </w:rPr>
        <w:t xml:space="preserve"> DELLA MEMORIA </w:t>
      </w:r>
      <w:r w:rsidR="00DE7FBE" w:rsidRPr="00A65257">
        <w:rPr>
          <w:rFonts w:ascii="Titillium Web" w:hAnsi="Titillium Web"/>
          <w:b/>
          <w:bCs/>
          <w:sz w:val="32"/>
          <w:szCs w:val="32"/>
        </w:rPr>
        <w:t>27 GENNAIO 202</w:t>
      </w:r>
      <w:r w:rsidR="00E96A08" w:rsidRPr="00A65257">
        <w:rPr>
          <w:rFonts w:ascii="Titillium Web" w:hAnsi="Titillium Web"/>
          <w:b/>
          <w:bCs/>
          <w:sz w:val="32"/>
          <w:szCs w:val="32"/>
        </w:rPr>
        <w:t>5</w:t>
      </w:r>
    </w:p>
    <w:p w14:paraId="238C4735" w14:textId="5E03F2A6" w:rsidR="00E108FC" w:rsidRPr="00A65257" w:rsidRDefault="00DE7FBE" w:rsidP="00832358">
      <w:pPr>
        <w:jc w:val="center"/>
        <w:rPr>
          <w:rFonts w:ascii="Titillium Web" w:hAnsi="Titillium Web"/>
          <w:sz w:val="28"/>
          <w:szCs w:val="28"/>
        </w:rPr>
      </w:pPr>
      <w:r w:rsidRPr="00A65257">
        <w:rPr>
          <w:rFonts w:ascii="Titillium Web" w:hAnsi="Titillium Web"/>
          <w:sz w:val="28"/>
          <w:szCs w:val="28"/>
        </w:rPr>
        <w:t>Or</w:t>
      </w:r>
      <w:r w:rsidR="00C6289E">
        <w:rPr>
          <w:rFonts w:ascii="Titillium Web" w:hAnsi="Titillium Web"/>
          <w:sz w:val="28"/>
          <w:szCs w:val="28"/>
        </w:rPr>
        <w:t>e 11:30</w:t>
      </w:r>
      <w:r w:rsidRPr="00A65257">
        <w:rPr>
          <w:rFonts w:ascii="Titillium Web" w:hAnsi="Titillium Web"/>
          <w:sz w:val="28"/>
          <w:szCs w:val="28"/>
        </w:rPr>
        <w:t xml:space="preserve"> </w:t>
      </w:r>
      <w:r w:rsidR="00C6289E">
        <w:rPr>
          <w:rFonts w:ascii="Titillium Web" w:hAnsi="Titillium Web"/>
          <w:sz w:val="28"/>
          <w:szCs w:val="28"/>
        </w:rPr>
        <w:t xml:space="preserve">- </w:t>
      </w:r>
      <w:r w:rsidRPr="00A65257">
        <w:rPr>
          <w:rFonts w:ascii="Titillium Web" w:hAnsi="Titillium Web"/>
          <w:sz w:val="28"/>
          <w:szCs w:val="28"/>
        </w:rPr>
        <w:t>Giardino della Memoria</w:t>
      </w:r>
      <w:r w:rsidR="00A65257">
        <w:rPr>
          <w:rFonts w:ascii="Titillium Web" w:hAnsi="Titillium Web"/>
          <w:sz w:val="28"/>
          <w:szCs w:val="28"/>
        </w:rPr>
        <w:t xml:space="preserve"> (</w:t>
      </w:r>
      <w:r w:rsidRPr="00A65257">
        <w:rPr>
          <w:rFonts w:ascii="Titillium Web" w:hAnsi="Titillium Web"/>
          <w:sz w:val="28"/>
          <w:szCs w:val="28"/>
        </w:rPr>
        <w:t>Stradone Farnese, 6</w:t>
      </w:r>
      <w:r w:rsidR="00A65257">
        <w:rPr>
          <w:rFonts w:ascii="Titillium Web" w:hAnsi="Titillium Web"/>
          <w:sz w:val="28"/>
          <w:szCs w:val="28"/>
        </w:rPr>
        <w:t>)</w:t>
      </w:r>
      <w:r w:rsidRPr="00A65257">
        <w:rPr>
          <w:rFonts w:ascii="Titillium Web" w:hAnsi="Titillium Web"/>
          <w:sz w:val="28"/>
          <w:szCs w:val="28"/>
        </w:rPr>
        <w:t xml:space="preserve"> a Piacenza</w:t>
      </w:r>
    </w:p>
    <w:p w14:paraId="5092B98E" w14:textId="77777777" w:rsidR="0010609B" w:rsidRDefault="0010609B" w:rsidP="00832358">
      <w:pPr>
        <w:jc w:val="center"/>
        <w:rPr>
          <w:rFonts w:ascii="Titillium Web" w:hAnsi="Titillium Web" w:cs="Arial"/>
          <w:b/>
          <w:bCs/>
          <w:color w:val="2F5496" w:themeColor="accent1" w:themeShade="BF"/>
          <w:sz w:val="32"/>
          <w:szCs w:val="32"/>
        </w:rPr>
      </w:pPr>
    </w:p>
    <w:p w14:paraId="57947D71" w14:textId="11BE84F0" w:rsidR="00E108FC" w:rsidRPr="00A65257" w:rsidRDefault="008B750B" w:rsidP="00832358">
      <w:pPr>
        <w:jc w:val="center"/>
        <w:rPr>
          <w:rFonts w:ascii="Titillium Web" w:hAnsi="Titillium Web"/>
          <w:b/>
          <w:bCs/>
          <w:color w:val="2F5496" w:themeColor="accent1" w:themeShade="BF"/>
          <w:sz w:val="32"/>
          <w:szCs w:val="32"/>
          <w:u w:val="single"/>
        </w:rPr>
      </w:pPr>
      <w:r>
        <w:rPr>
          <w:rFonts w:ascii="Titillium Web" w:hAnsi="Titillium Web" w:cs="Arial"/>
          <w:b/>
          <w:bCs/>
          <w:color w:val="2F5496" w:themeColor="accent1" w:themeShade="BF"/>
          <w:sz w:val="32"/>
          <w:szCs w:val="32"/>
        </w:rPr>
        <w:t>Saluto</w:t>
      </w:r>
      <w:r w:rsidR="002A4716" w:rsidRPr="00A65257">
        <w:rPr>
          <w:rFonts w:ascii="Titillium Web" w:hAnsi="Titillium Web" w:cs="Arial"/>
          <w:b/>
          <w:bCs/>
          <w:color w:val="2F5496" w:themeColor="accent1" w:themeShade="BF"/>
          <w:sz w:val="32"/>
          <w:szCs w:val="32"/>
        </w:rPr>
        <w:t xml:space="preserve"> </w:t>
      </w:r>
      <w:r w:rsidR="00E108FC" w:rsidRPr="00A65257">
        <w:rPr>
          <w:rFonts w:ascii="Titillium Web" w:hAnsi="Titillium Web" w:cs="Arial"/>
          <w:b/>
          <w:bCs/>
          <w:color w:val="2F5496" w:themeColor="accent1" w:themeShade="BF"/>
          <w:sz w:val="32"/>
          <w:szCs w:val="32"/>
        </w:rPr>
        <w:t xml:space="preserve">Presidente Monica Patelli  </w:t>
      </w:r>
    </w:p>
    <w:p w14:paraId="223EF689" w14:textId="77777777" w:rsidR="0010609B" w:rsidRPr="00A65257" w:rsidRDefault="0010609B" w:rsidP="00E108FC">
      <w:pPr>
        <w:rPr>
          <w:rFonts w:ascii="Titillium Web" w:hAnsi="Titillium Web"/>
          <w:b/>
          <w:bCs/>
          <w:sz w:val="28"/>
          <w:szCs w:val="28"/>
          <w:u w:val="single"/>
        </w:rPr>
      </w:pPr>
    </w:p>
    <w:p w14:paraId="3A0BD75C" w14:textId="0C0FFA39" w:rsidR="00E108FC" w:rsidRPr="00A65257" w:rsidRDefault="00E108FC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 xml:space="preserve">Buongiorno alle </w:t>
      </w:r>
      <w:r w:rsidR="00626BD1" w:rsidRPr="00A65257">
        <w:rPr>
          <w:rFonts w:ascii="Titillium Web" w:hAnsi="Titillium Web"/>
          <w:sz w:val="30"/>
          <w:szCs w:val="30"/>
        </w:rPr>
        <w:t>A</w:t>
      </w:r>
      <w:r w:rsidRPr="00A65257">
        <w:rPr>
          <w:rFonts w:ascii="Titillium Web" w:hAnsi="Titillium Web"/>
          <w:sz w:val="30"/>
          <w:szCs w:val="30"/>
        </w:rPr>
        <w:t>utorità</w:t>
      </w:r>
      <w:r w:rsidR="00A07792" w:rsidRPr="00A65257">
        <w:rPr>
          <w:rFonts w:ascii="Titillium Web" w:hAnsi="Titillium Web"/>
          <w:sz w:val="30"/>
          <w:szCs w:val="30"/>
        </w:rPr>
        <w:t xml:space="preserve"> e </w:t>
      </w:r>
      <w:r w:rsidR="00CD0119" w:rsidRPr="00A65257">
        <w:rPr>
          <w:rFonts w:ascii="Titillium Web" w:hAnsi="Titillium Web"/>
          <w:sz w:val="30"/>
          <w:szCs w:val="30"/>
        </w:rPr>
        <w:t>a tutti i presenti</w:t>
      </w:r>
      <w:r w:rsidR="00707128" w:rsidRPr="00A65257">
        <w:rPr>
          <w:rFonts w:ascii="Titillium Web" w:hAnsi="Titillium Web"/>
          <w:sz w:val="30"/>
          <w:szCs w:val="30"/>
        </w:rPr>
        <w:t>.</w:t>
      </w:r>
    </w:p>
    <w:p w14:paraId="0C8F92D1" w14:textId="77777777" w:rsidR="00CA30C1" w:rsidRPr="00A65257" w:rsidRDefault="00CA30C1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</w:p>
    <w:p w14:paraId="645EAFBA" w14:textId="699BDEDF" w:rsidR="006D6509" w:rsidRDefault="00C71A1E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>La cerimonia di oggi è significativa</w:t>
      </w:r>
      <w:r w:rsidR="0010609B">
        <w:rPr>
          <w:rFonts w:ascii="Titillium Web" w:hAnsi="Titillium Web"/>
          <w:sz w:val="30"/>
          <w:szCs w:val="30"/>
        </w:rPr>
        <w:t xml:space="preserve"> per molt</w:t>
      </w:r>
      <w:r w:rsidR="006D6509">
        <w:rPr>
          <w:rFonts w:ascii="Titillium Web" w:hAnsi="Titillium Web"/>
          <w:sz w:val="30"/>
          <w:szCs w:val="30"/>
        </w:rPr>
        <w:t>e ragioni</w:t>
      </w:r>
      <w:r w:rsidRPr="00A65257">
        <w:rPr>
          <w:rFonts w:ascii="Titillium Web" w:hAnsi="Titillium Web"/>
          <w:sz w:val="30"/>
          <w:szCs w:val="30"/>
        </w:rPr>
        <w:t xml:space="preserve">: sono </w:t>
      </w:r>
      <w:r w:rsidR="006D6509" w:rsidRPr="00A65257">
        <w:rPr>
          <w:rFonts w:ascii="Titillium Web" w:hAnsi="Titillium Web"/>
          <w:sz w:val="30"/>
          <w:szCs w:val="30"/>
        </w:rPr>
        <w:t xml:space="preserve">passati </w:t>
      </w:r>
      <w:r w:rsidR="00B62C98" w:rsidRPr="00A65257">
        <w:rPr>
          <w:rFonts w:ascii="Titillium Web" w:hAnsi="Titillium Web"/>
          <w:sz w:val="30"/>
          <w:szCs w:val="30"/>
        </w:rPr>
        <w:t>esattamente 80 anni dal 27 gennaio 1945, giorno dell’abbattimento dei cancelli di Auschwitz</w:t>
      </w:r>
      <w:r w:rsidR="00826956" w:rsidRPr="00A65257">
        <w:rPr>
          <w:rFonts w:ascii="Titillium Web" w:hAnsi="Titillium Web"/>
          <w:sz w:val="30"/>
          <w:szCs w:val="30"/>
        </w:rPr>
        <w:t xml:space="preserve">, </w:t>
      </w:r>
      <w:r w:rsidR="00CC1039">
        <w:rPr>
          <w:rFonts w:ascii="Titillium Web" w:hAnsi="Titillium Web"/>
          <w:sz w:val="30"/>
          <w:szCs w:val="30"/>
        </w:rPr>
        <w:t>ma</w:t>
      </w:r>
      <w:r w:rsidR="0010609B">
        <w:rPr>
          <w:rFonts w:ascii="Titillium Web" w:hAnsi="Titillium Web"/>
          <w:sz w:val="30"/>
          <w:szCs w:val="30"/>
        </w:rPr>
        <w:t xml:space="preserve"> si avvicinano anche altri anniversari. </w:t>
      </w:r>
    </w:p>
    <w:p w14:paraId="1D82300B" w14:textId="3881D3BE" w:rsidR="00826956" w:rsidRPr="00A65257" w:rsidRDefault="0010609B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>
        <w:rPr>
          <w:rFonts w:ascii="Titillium Web" w:hAnsi="Titillium Web"/>
          <w:sz w:val="30"/>
          <w:szCs w:val="30"/>
        </w:rPr>
        <w:t>S</w:t>
      </w:r>
      <w:r w:rsidR="00C53F67" w:rsidRPr="00A65257">
        <w:rPr>
          <w:rFonts w:ascii="Titillium Web" w:hAnsi="Titillium Web"/>
          <w:sz w:val="30"/>
          <w:szCs w:val="30"/>
        </w:rPr>
        <w:t>on</w:t>
      </w:r>
      <w:r w:rsidR="006D6509">
        <w:rPr>
          <w:rFonts w:ascii="Titillium Web" w:hAnsi="Titillium Web"/>
          <w:sz w:val="30"/>
          <w:szCs w:val="30"/>
        </w:rPr>
        <w:t>o</w:t>
      </w:r>
      <w:r w:rsidR="00C53F67" w:rsidRPr="00A65257">
        <w:rPr>
          <w:rFonts w:ascii="Titillium Web" w:hAnsi="Titillium Web"/>
          <w:sz w:val="30"/>
          <w:szCs w:val="30"/>
        </w:rPr>
        <w:t xml:space="preserve"> </w:t>
      </w:r>
      <w:r>
        <w:rPr>
          <w:rFonts w:ascii="Titillium Web" w:hAnsi="Titillium Web"/>
          <w:sz w:val="30"/>
          <w:szCs w:val="30"/>
        </w:rPr>
        <w:t xml:space="preserve">infatti </w:t>
      </w:r>
      <w:r w:rsidR="006D6509">
        <w:rPr>
          <w:rFonts w:ascii="Titillium Web" w:hAnsi="Titillium Web"/>
          <w:sz w:val="30"/>
          <w:szCs w:val="30"/>
        </w:rPr>
        <w:t xml:space="preserve">ormai </w:t>
      </w:r>
      <w:r w:rsidR="006D6509" w:rsidRPr="00A65257">
        <w:rPr>
          <w:rFonts w:ascii="Titillium Web" w:hAnsi="Titillium Web"/>
          <w:sz w:val="30"/>
          <w:szCs w:val="30"/>
        </w:rPr>
        <w:t xml:space="preserve">trascorsi </w:t>
      </w:r>
      <w:r w:rsidR="00826956" w:rsidRPr="00A65257">
        <w:rPr>
          <w:rFonts w:ascii="Titillium Web" w:hAnsi="Titillium Web"/>
          <w:sz w:val="30"/>
          <w:szCs w:val="30"/>
        </w:rPr>
        <w:t>25 anni dall’istituzione </w:t>
      </w:r>
      <w:r>
        <w:rPr>
          <w:rFonts w:ascii="Titillium Web" w:hAnsi="Titillium Web"/>
          <w:sz w:val="30"/>
          <w:szCs w:val="30"/>
        </w:rPr>
        <w:t xml:space="preserve">in Italia </w:t>
      </w:r>
      <w:r w:rsidR="00826956" w:rsidRPr="00A65257">
        <w:rPr>
          <w:rFonts w:ascii="Titillium Web" w:hAnsi="Titillium Web"/>
          <w:sz w:val="30"/>
          <w:szCs w:val="30"/>
        </w:rPr>
        <w:t xml:space="preserve">del </w:t>
      </w:r>
      <w:r w:rsidRPr="00CC1039">
        <w:rPr>
          <w:rFonts w:ascii="Titillium Web" w:hAnsi="Titillium Web"/>
          <w:i/>
          <w:iCs/>
          <w:sz w:val="30"/>
          <w:szCs w:val="30"/>
        </w:rPr>
        <w:t>“</w:t>
      </w:r>
      <w:r w:rsidR="00826956" w:rsidRPr="00CC1039">
        <w:rPr>
          <w:rFonts w:ascii="Titillium Web" w:hAnsi="Titillium Web"/>
          <w:i/>
          <w:iCs/>
          <w:sz w:val="30"/>
          <w:szCs w:val="30"/>
        </w:rPr>
        <w:t>Giorno della Memoria</w:t>
      </w:r>
      <w:r w:rsidRPr="00CC1039">
        <w:rPr>
          <w:rFonts w:ascii="Titillium Web" w:hAnsi="Titillium Web"/>
          <w:i/>
          <w:iCs/>
          <w:sz w:val="30"/>
          <w:szCs w:val="30"/>
        </w:rPr>
        <w:t>”</w:t>
      </w:r>
      <w:r w:rsidR="00626BD1" w:rsidRPr="00A65257">
        <w:rPr>
          <w:rFonts w:ascii="Titillium Web" w:hAnsi="Titillium Web"/>
          <w:sz w:val="30"/>
          <w:szCs w:val="30"/>
        </w:rPr>
        <w:t>,</w:t>
      </w:r>
      <w:r w:rsidR="00826956" w:rsidRPr="00A65257">
        <w:rPr>
          <w:rFonts w:ascii="Titillium Web" w:hAnsi="Titillium Web"/>
          <w:sz w:val="30"/>
          <w:szCs w:val="30"/>
        </w:rPr>
        <w:t xml:space="preserve"> </w:t>
      </w:r>
      <w:r w:rsidR="00626BD1" w:rsidRPr="00A65257">
        <w:rPr>
          <w:rFonts w:ascii="Titillium Web" w:hAnsi="Titillium Web"/>
          <w:sz w:val="30"/>
          <w:szCs w:val="30"/>
        </w:rPr>
        <w:t>che risale a</w:t>
      </w:r>
      <w:r w:rsidR="00826956" w:rsidRPr="00A65257">
        <w:rPr>
          <w:rFonts w:ascii="Titillium Web" w:hAnsi="Titillium Web"/>
          <w:sz w:val="30"/>
          <w:szCs w:val="30"/>
        </w:rPr>
        <w:t>l luglio 2000</w:t>
      </w:r>
      <w:r>
        <w:rPr>
          <w:rFonts w:ascii="Titillium Web" w:hAnsi="Titillium Web"/>
          <w:sz w:val="30"/>
          <w:szCs w:val="30"/>
        </w:rPr>
        <w:t xml:space="preserve">, e quasi 20 anni dalla risoluzione dell’ONU che nel novembre 2005 ha designato il 27 gennaio come </w:t>
      </w:r>
      <w:r w:rsidRPr="00CC1039">
        <w:rPr>
          <w:rFonts w:ascii="Titillium Web" w:hAnsi="Titillium Web"/>
          <w:i/>
          <w:iCs/>
          <w:sz w:val="30"/>
          <w:szCs w:val="30"/>
        </w:rPr>
        <w:t>“Giornata internazionale di commemorazione in memoria delle vittime dell’Olocausto”</w:t>
      </w:r>
      <w:r w:rsidR="00826956" w:rsidRPr="00A65257">
        <w:rPr>
          <w:rFonts w:ascii="Titillium Web" w:hAnsi="Titillium Web"/>
          <w:sz w:val="30"/>
          <w:szCs w:val="30"/>
        </w:rPr>
        <w:t>.</w:t>
      </w:r>
    </w:p>
    <w:p w14:paraId="35DD7249" w14:textId="69E280CB" w:rsidR="00C71A1E" w:rsidRPr="00A65257" w:rsidRDefault="004C16AC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>
        <w:rPr>
          <w:rFonts w:ascii="Titillium Web" w:hAnsi="Titillium Web"/>
          <w:sz w:val="30"/>
          <w:szCs w:val="30"/>
        </w:rPr>
        <w:t>L’allinearsi</w:t>
      </w:r>
      <w:r w:rsidR="0010609B">
        <w:rPr>
          <w:rFonts w:ascii="Titillium Web" w:hAnsi="Titillium Web"/>
          <w:sz w:val="30"/>
          <w:szCs w:val="30"/>
        </w:rPr>
        <w:t xml:space="preserve"> di quest</w:t>
      </w:r>
      <w:r>
        <w:rPr>
          <w:rFonts w:ascii="Titillium Web" w:hAnsi="Titillium Web"/>
          <w:sz w:val="30"/>
          <w:szCs w:val="30"/>
        </w:rPr>
        <w:t xml:space="preserve">i tre momenti </w:t>
      </w:r>
      <w:r w:rsidR="0010609B">
        <w:rPr>
          <w:rFonts w:ascii="Titillium Web" w:hAnsi="Titillium Web"/>
          <w:sz w:val="30"/>
          <w:szCs w:val="30"/>
        </w:rPr>
        <w:t>sottolinea il fatto che i</w:t>
      </w:r>
      <w:r w:rsidR="00C71A1E" w:rsidRPr="00A65257">
        <w:rPr>
          <w:rFonts w:ascii="Titillium Web" w:hAnsi="Titillium Web"/>
          <w:sz w:val="30"/>
          <w:szCs w:val="30"/>
        </w:rPr>
        <w:t xml:space="preserve">l </w:t>
      </w:r>
      <w:r w:rsidR="00C53F67" w:rsidRPr="00A65257">
        <w:rPr>
          <w:rFonts w:ascii="Titillium Web" w:hAnsi="Titillium Web"/>
          <w:sz w:val="30"/>
          <w:szCs w:val="30"/>
        </w:rPr>
        <w:t xml:space="preserve">fluire </w:t>
      </w:r>
      <w:r w:rsidR="00C71A1E" w:rsidRPr="00A65257">
        <w:rPr>
          <w:rFonts w:ascii="Titillium Web" w:hAnsi="Titillium Web"/>
          <w:sz w:val="30"/>
          <w:szCs w:val="30"/>
        </w:rPr>
        <w:t>del tempo</w:t>
      </w:r>
      <w:r w:rsidR="0010609B">
        <w:rPr>
          <w:rFonts w:ascii="Titillium Web" w:hAnsi="Titillium Web"/>
          <w:sz w:val="30"/>
          <w:szCs w:val="30"/>
        </w:rPr>
        <w:t>, anche se</w:t>
      </w:r>
      <w:r w:rsidR="00C71A1E" w:rsidRPr="00A65257">
        <w:rPr>
          <w:rFonts w:ascii="Titillium Web" w:hAnsi="Titillium Web"/>
          <w:sz w:val="30"/>
          <w:szCs w:val="30"/>
        </w:rPr>
        <w:t xml:space="preserve"> </w:t>
      </w:r>
      <w:r w:rsidR="006F057B" w:rsidRPr="00A65257">
        <w:rPr>
          <w:rFonts w:ascii="Titillium Web" w:hAnsi="Titillium Web"/>
          <w:sz w:val="30"/>
          <w:szCs w:val="30"/>
        </w:rPr>
        <w:t xml:space="preserve">è inevitabile, </w:t>
      </w:r>
      <w:r w:rsidR="00C71A1E" w:rsidRPr="00A65257">
        <w:rPr>
          <w:rFonts w:ascii="Titillium Web" w:hAnsi="Titillium Web"/>
          <w:sz w:val="30"/>
          <w:szCs w:val="30"/>
        </w:rPr>
        <w:t xml:space="preserve">non </w:t>
      </w:r>
      <w:r w:rsidR="00825205" w:rsidRPr="00A65257">
        <w:rPr>
          <w:rFonts w:ascii="Titillium Web" w:hAnsi="Titillium Web"/>
          <w:sz w:val="30"/>
          <w:szCs w:val="30"/>
        </w:rPr>
        <w:t>ci esonera dal ricordare</w:t>
      </w:r>
      <w:r w:rsidR="002A4716" w:rsidRPr="00A65257">
        <w:rPr>
          <w:rFonts w:ascii="Titillium Web" w:hAnsi="Titillium Web"/>
          <w:sz w:val="30"/>
          <w:szCs w:val="30"/>
        </w:rPr>
        <w:t xml:space="preserve">: </w:t>
      </w:r>
      <w:r w:rsidR="006F057B" w:rsidRPr="00A65257">
        <w:rPr>
          <w:rFonts w:ascii="Titillium Web" w:hAnsi="Titillium Web"/>
          <w:sz w:val="30"/>
          <w:szCs w:val="30"/>
        </w:rPr>
        <w:t>ci esorta,</w:t>
      </w:r>
      <w:r w:rsidR="00C71A1E" w:rsidRPr="00A65257">
        <w:rPr>
          <w:rFonts w:ascii="Titillium Web" w:hAnsi="Titillium Web"/>
          <w:sz w:val="30"/>
          <w:szCs w:val="30"/>
        </w:rPr>
        <w:t xml:space="preserve"> </w:t>
      </w:r>
      <w:r w:rsidR="001F5956" w:rsidRPr="00A65257">
        <w:rPr>
          <w:rFonts w:ascii="Titillium Web" w:hAnsi="Titillium Web"/>
          <w:sz w:val="30"/>
          <w:szCs w:val="30"/>
        </w:rPr>
        <w:t>al contrario</w:t>
      </w:r>
      <w:r w:rsidR="006F057B" w:rsidRPr="00A65257">
        <w:rPr>
          <w:rFonts w:ascii="Titillium Web" w:hAnsi="Titillium Web"/>
          <w:sz w:val="30"/>
          <w:szCs w:val="30"/>
        </w:rPr>
        <w:t>,</w:t>
      </w:r>
      <w:r w:rsidR="00C71A1E" w:rsidRPr="00A65257">
        <w:rPr>
          <w:rFonts w:ascii="Titillium Web" w:hAnsi="Titillium Web"/>
          <w:sz w:val="30"/>
          <w:szCs w:val="30"/>
        </w:rPr>
        <w:t xml:space="preserve"> ad essere ancora più responsabili e</w:t>
      </w:r>
      <w:r w:rsidR="001F5956" w:rsidRPr="00A65257">
        <w:rPr>
          <w:rFonts w:ascii="Titillium Web" w:hAnsi="Titillium Web"/>
          <w:sz w:val="30"/>
          <w:szCs w:val="30"/>
        </w:rPr>
        <w:t xml:space="preserve"> più</w:t>
      </w:r>
      <w:r w:rsidR="00C71A1E" w:rsidRPr="00A65257">
        <w:rPr>
          <w:rFonts w:ascii="Titillium Web" w:hAnsi="Titillium Web"/>
          <w:sz w:val="30"/>
          <w:szCs w:val="30"/>
        </w:rPr>
        <w:t xml:space="preserve"> uniti nel </w:t>
      </w:r>
      <w:r w:rsidR="00C53F67" w:rsidRPr="00A65257">
        <w:rPr>
          <w:rFonts w:ascii="Titillium Web" w:hAnsi="Titillium Web"/>
          <w:sz w:val="30"/>
          <w:szCs w:val="30"/>
        </w:rPr>
        <w:t>r</w:t>
      </w:r>
      <w:r w:rsidR="002A4716" w:rsidRPr="00A65257">
        <w:rPr>
          <w:rFonts w:ascii="Titillium Web" w:hAnsi="Titillium Web"/>
          <w:sz w:val="30"/>
          <w:szCs w:val="30"/>
        </w:rPr>
        <w:t>iflettere su</w:t>
      </w:r>
      <w:r w:rsidR="00C71A1E" w:rsidRPr="00A65257">
        <w:rPr>
          <w:rFonts w:ascii="Titillium Web" w:hAnsi="Titillium Web"/>
          <w:sz w:val="30"/>
          <w:szCs w:val="30"/>
        </w:rPr>
        <w:t xml:space="preserve"> errori e orrori del passato, per evitare che si ripetano.</w:t>
      </w:r>
    </w:p>
    <w:p w14:paraId="6A7E3A9C" w14:textId="0AF9D486" w:rsidR="00626BD1" w:rsidRPr="00A65257" w:rsidRDefault="002A4716" w:rsidP="00826956">
      <w:pPr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>Come Istituzioni e come cittadine e cittadini dobbiamo rammentare a</w:t>
      </w:r>
      <w:r w:rsidR="00626BD1" w:rsidRPr="00A65257">
        <w:rPr>
          <w:rFonts w:ascii="Titillium Web" w:hAnsi="Titillium Web"/>
          <w:sz w:val="30"/>
          <w:szCs w:val="30"/>
        </w:rPr>
        <w:t xml:space="preserve"> tutti, e soprattutto alle nuove generazioni, </w:t>
      </w:r>
      <w:r w:rsidR="004C16AC">
        <w:rPr>
          <w:rFonts w:ascii="Titillium Web" w:hAnsi="Titillium Web"/>
          <w:sz w:val="30"/>
          <w:szCs w:val="30"/>
        </w:rPr>
        <w:t>i motivi per i quali</w:t>
      </w:r>
      <w:r w:rsidR="00626BD1" w:rsidRPr="00A65257">
        <w:rPr>
          <w:rFonts w:ascii="Titillium Web" w:hAnsi="Titillium Web"/>
          <w:sz w:val="30"/>
          <w:szCs w:val="30"/>
        </w:rPr>
        <w:t xml:space="preserve"> è necessario </w:t>
      </w:r>
      <w:r w:rsidRPr="00A65257">
        <w:rPr>
          <w:rFonts w:ascii="Titillium Web" w:hAnsi="Titillium Web"/>
          <w:sz w:val="30"/>
          <w:szCs w:val="30"/>
        </w:rPr>
        <w:t xml:space="preserve">fare memoria </w:t>
      </w:r>
      <w:r w:rsidR="00825205" w:rsidRPr="00A65257">
        <w:rPr>
          <w:rFonts w:ascii="Titillium Web" w:hAnsi="Titillium Web"/>
          <w:sz w:val="30"/>
          <w:szCs w:val="30"/>
        </w:rPr>
        <w:t xml:space="preserve">delle persecuzioni e </w:t>
      </w:r>
      <w:r w:rsidRPr="00A65257">
        <w:rPr>
          <w:rFonts w:ascii="Titillium Web" w:hAnsi="Titillium Web"/>
          <w:sz w:val="30"/>
          <w:szCs w:val="30"/>
        </w:rPr>
        <w:t>de</w:t>
      </w:r>
      <w:r w:rsidR="00626BD1" w:rsidRPr="00A65257">
        <w:rPr>
          <w:rFonts w:ascii="Titillium Web" w:hAnsi="Titillium Web"/>
          <w:sz w:val="30"/>
          <w:szCs w:val="30"/>
        </w:rPr>
        <w:t>ll</w:t>
      </w:r>
      <w:r w:rsidR="00825205" w:rsidRPr="00A65257">
        <w:rPr>
          <w:rFonts w:ascii="Titillium Web" w:hAnsi="Titillium Web"/>
          <w:sz w:val="30"/>
          <w:szCs w:val="30"/>
        </w:rPr>
        <w:t xml:space="preserve">e barbarie ai danni </w:t>
      </w:r>
      <w:r w:rsidR="00626BD1" w:rsidRPr="00A65257">
        <w:rPr>
          <w:rFonts w:ascii="Titillium Web" w:hAnsi="Titillium Web"/>
          <w:sz w:val="30"/>
          <w:szCs w:val="30"/>
        </w:rPr>
        <w:t>del popolo ebraico e dei deportati militari e politici italiani.</w:t>
      </w:r>
    </w:p>
    <w:p w14:paraId="56331BB9" w14:textId="675622B1" w:rsidR="006F057B" w:rsidRPr="00A65257" w:rsidRDefault="000F7C0D" w:rsidP="00826956">
      <w:pPr>
        <w:jc w:val="both"/>
        <w:rPr>
          <w:rFonts w:ascii="Titillium Web" w:hAnsi="Titillium Web"/>
          <w:sz w:val="30"/>
          <w:szCs w:val="30"/>
        </w:rPr>
      </w:pPr>
      <w:r>
        <w:rPr>
          <w:rFonts w:ascii="Titillium Web" w:hAnsi="Titillium Web"/>
          <w:sz w:val="30"/>
          <w:szCs w:val="30"/>
        </w:rPr>
        <w:t>Nel</w:t>
      </w:r>
      <w:r w:rsidR="00B348D0">
        <w:rPr>
          <w:rFonts w:ascii="Titillium Web" w:hAnsi="Titillium Web"/>
          <w:sz w:val="30"/>
          <w:szCs w:val="30"/>
        </w:rPr>
        <w:t>la prima metà</w:t>
      </w:r>
      <w:r>
        <w:rPr>
          <w:rFonts w:ascii="Titillium Web" w:hAnsi="Titillium Web"/>
          <w:sz w:val="30"/>
          <w:szCs w:val="30"/>
        </w:rPr>
        <w:t xml:space="preserve"> del Novecento u</w:t>
      </w:r>
      <w:r w:rsidR="002A4716" w:rsidRPr="00A65257">
        <w:rPr>
          <w:rFonts w:ascii="Titillium Web" w:hAnsi="Titillium Web"/>
          <w:sz w:val="30"/>
          <w:szCs w:val="30"/>
        </w:rPr>
        <w:t xml:space="preserve">n’ideologia perversa portò </w:t>
      </w:r>
      <w:r w:rsidR="00A65257" w:rsidRPr="00A65257">
        <w:rPr>
          <w:rFonts w:ascii="Titillium Web" w:hAnsi="Titillium Web"/>
          <w:sz w:val="30"/>
          <w:szCs w:val="30"/>
        </w:rPr>
        <w:t>al</w:t>
      </w:r>
      <w:r w:rsidR="00B348D0">
        <w:rPr>
          <w:rFonts w:ascii="Titillium Web" w:hAnsi="Titillium Web"/>
          <w:sz w:val="30"/>
          <w:szCs w:val="30"/>
        </w:rPr>
        <w:t>la vergo</w:t>
      </w:r>
      <w:r w:rsidR="00CC1039">
        <w:rPr>
          <w:rFonts w:ascii="Titillium Web" w:hAnsi="Titillium Web"/>
          <w:sz w:val="30"/>
          <w:szCs w:val="30"/>
        </w:rPr>
        <w:t>g</w:t>
      </w:r>
      <w:r w:rsidR="00B348D0">
        <w:rPr>
          <w:rFonts w:ascii="Titillium Web" w:hAnsi="Titillium Web"/>
          <w:sz w:val="30"/>
          <w:szCs w:val="30"/>
        </w:rPr>
        <w:t>na del</w:t>
      </w:r>
      <w:r w:rsidR="00A65257" w:rsidRPr="00A65257">
        <w:rPr>
          <w:rFonts w:ascii="Titillium Web" w:hAnsi="Titillium Web"/>
          <w:sz w:val="30"/>
          <w:szCs w:val="30"/>
        </w:rPr>
        <w:t xml:space="preserve">le leggi razziali e </w:t>
      </w:r>
      <w:r w:rsidR="002A4716" w:rsidRPr="00A65257">
        <w:rPr>
          <w:rFonts w:ascii="Titillium Web" w:hAnsi="Titillium Web"/>
          <w:sz w:val="30"/>
          <w:szCs w:val="30"/>
        </w:rPr>
        <w:t>al</w:t>
      </w:r>
      <w:r w:rsidR="004C16AC">
        <w:rPr>
          <w:rFonts w:ascii="Titillium Web" w:hAnsi="Titillium Web"/>
          <w:sz w:val="30"/>
          <w:szCs w:val="30"/>
        </w:rPr>
        <w:t xml:space="preserve"> nefasto utilizzo</w:t>
      </w:r>
      <w:r w:rsidR="00A65257" w:rsidRPr="00A65257">
        <w:rPr>
          <w:rFonts w:ascii="Titillium Web" w:hAnsi="Titillium Web"/>
          <w:sz w:val="30"/>
          <w:szCs w:val="30"/>
        </w:rPr>
        <w:t xml:space="preserve"> di og</w:t>
      </w:r>
      <w:r w:rsidR="00C71A1E" w:rsidRPr="00A65257">
        <w:rPr>
          <w:rFonts w:ascii="Titillium Web" w:hAnsi="Titillium Web"/>
          <w:sz w:val="30"/>
          <w:szCs w:val="30"/>
        </w:rPr>
        <w:t xml:space="preserve">ni mezzo per </w:t>
      </w:r>
      <w:r w:rsidR="00825205" w:rsidRPr="00A65257">
        <w:rPr>
          <w:rFonts w:ascii="Titillium Web" w:hAnsi="Titillium Web"/>
          <w:sz w:val="30"/>
          <w:szCs w:val="30"/>
        </w:rPr>
        <w:t xml:space="preserve">perseguitare ed </w:t>
      </w:r>
      <w:r w:rsidR="0090792F" w:rsidRPr="00A65257">
        <w:rPr>
          <w:rFonts w:ascii="Titillium Web" w:hAnsi="Titillium Web"/>
          <w:sz w:val="30"/>
          <w:szCs w:val="30"/>
        </w:rPr>
        <w:t>annientare</w:t>
      </w:r>
      <w:r w:rsidR="00C71A1E" w:rsidRPr="00A65257">
        <w:rPr>
          <w:rFonts w:ascii="Titillium Web" w:hAnsi="Titillium Web"/>
          <w:sz w:val="30"/>
          <w:szCs w:val="30"/>
        </w:rPr>
        <w:t xml:space="preserve"> </w:t>
      </w:r>
      <w:r>
        <w:rPr>
          <w:rFonts w:ascii="Titillium Web" w:hAnsi="Titillium Web"/>
          <w:sz w:val="30"/>
          <w:szCs w:val="30"/>
        </w:rPr>
        <w:t>persone</w:t>
      </w:r>
      <w:r w:rsidR="00C71A1E" w:rsidRPr="00A65257">
        <w:rPr>
          <w:rFonts w:ascii="Titillium Web" w:hAnsi="Titillium Web"/>
          <w:sz w:val="30"/>
          <w:szCs w:val="30"/>
        </w:rPr>
        <w:t xml:space="preserve"> </w:t>
      </w:r>
      <w:r w:rsidR="00CC1039">
        <w:rPr>
          <w:rFonts w:ascii="Titillium Web" w:hAnsi="Titillium Web"/>
          <w:sz w:val="30"/>
          <w:szCs w:val="30"/>
        </w:rPr>
        <w:t>innocenti</w:t>
      </w:r>
      <w:r w:rsidR="002A4716" w:rsidRPr="00A65257">
        <w:rPr>
          <w:rFonts w:ascii="Titillium Web" w:hAnsi="Titillium Web"/>
          <w:sz w:val="30"/>
          <w:szCs w:val="30"/>
        </w:rPr>
        <w:t xml:space="preserve">: nei campi di sterminio, veri e propri inferni di </w:t>
      </w:r>
      <w:r w:rsidR="00825205" w:rsidRPr="00A65257">
        <w:rPr>
          <w:rFonts w:ascii="Titillium Web" w:hAnsi="Titillium Web"/>
          <w:sz w:val="30"/>
          <w:szCs w:val="30"/>
        </w:rPr>
        <w:t>crudeltà</w:t>
      </w:r>
      <w:r w:rsidR="002A4716" w:rsidRPr="00A65257">
        <w:rPr>
          <w:rFonts w:ascii="Titillium Web" w:hAnsi="Titillium Web"/>
          <w:sz w:val="30"/>
          <w:szCs w:val="30"/>
        </w:rPr>
        <w:t xml:space="preserve">, </w:t>
      </w:r>
      <w:r>
        <w:rPr>
          <w:rFonts w:ascii="Titillium Web" w:hAnsi="Titillium Web"/>
          <w:sz w:val="30"/>
          <w:szCs w:val="30"/>
        </w:rPr>
        <w:t>furono compiute</w:t>
      </w:r>
      <w:r w:rsidR="001F5956" w:rsidRPr="00A65257">
        <w:rPr>
          <w:rFonts w:ascii="Titillium Web" w:hAnsi="Titillium Web"/>
          <w:sz w:val="30"/>
          <w:szCs w:val="30"/>
        </w:rPr>
        <w:t xml:space="preserve"> </w:t>
      </w:r>
      <w:r w:rsidR="00825205" w:rsidRPr="00A65257">
        <w:rPr>
          <w:rFonts w:ascii="Titillium Web" w:hAnsi="Titillium Web"/>
          <w:sz w:val="30"/>
          <w:szCs w:val="30"/>
        </w:rPr>
        <w:t xml:space="preserve">atrocità </w:t>
      </w:r>
      <w:r w:rsidR="001F5956" w:rsidRPr="00A65257">
        <w:rPr>
          <w:rFonts w:ascii="Titillium Web" w:hAnsi="Titillium Web"/>
          <w:sz w:val="30"/>
          <w:szCs w:val="30"/>
        </w:rPr>
        <w:t>indicibili</w:t>
      </w:r>
      <w:r w:rsidR="002A4716" w:rsidRPr="00A65257">
        <w:rPr>
          <w:rFonts w:ascii="Titillium Web" w:hAnsi="Titillium Web"/>
          <w:sz w:val="30"/>
          <w:szCs w:val="30"/>
        </w:rPr>
        <w:t>.</w:t>
      </w:r>
      <w:r w:rsidR="001F5956" w:rsidRPr="00A65257">
        <w:rPr>
          <w:rFonts w:ascii="Titillium Web" w:hAnsi="Titillium Web"/>
          <w:sz w:val="30"/>
          <w:szCs w:val="30"/>
        </w:rPr>
        <w:t xml:space="preserve"> </w:t>
      </w:r>
    </w:p>
    <w:p w14:paraId="2CFE352C" w14:textId="6E7DDFE7" w:rsidR="0090792F" w:rsidRPr="00A65257" w:rsidRDefault="00825205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lastRenderedPageBreak/>
        <w:t xml:space="preserve">Al dovere di rendere </w:t>
      </w:r>
      <w:r w:rsidR="0090792F" w:rsidRPr="00A65257">
        <w:rPr>
          <w:rFonts w:ascii="Titillium Web" w:hAnsi="Titillium Web"/>
          <w:sz w:val="30"/>
          <w:szCs w:val="30"/>
        </w:rPr>
        <w:t xml:space="preserve">un commosso </w:t>
      </w:r>
      <w:r w:rsidRPr="00A65257">
        <w:rPr>
          <w:rFonts w:ascii="Titillium Web" w:hAnsi="Titillium Web"/>
          <w:sz w:val="30"/>
          <w:szCs w:val="30"/>
        </w:rPr>
        <w:t xml:space="preserve">omaggio alle vittime </w:t>
      </w:r>
      <w:r w:rsidR="0090792F" w:rsidRPr="00A65257">
        <w:rPr>
          <w:rFonts w:ascii="Titillium Web" w:hAnsi="Titillium Web"/>
          <w:sz w:val="30"/>
          <w:szCs w:val="30"/>
        </w:rPr>
        <w:t>d</w:t>
      </w:r>
      <w:r w:rsidR="00B348D0">
        <w:rPr>
          <w:rFonts w:ascii="Titillium Web" w:hAnsi="Titillium Web"/>
          <w:sz w:val="30"/>
          <w:szCs w:val="30"/>
        </w:rPr>
        <w:t xml:space="preserve">i tutte </w:t>
      </w:r>
      <w:r w:rsidR="0090792F" w:rsidRPr="00A65257">
        <w:rPr>
          <w:rFonts w:ascii="Titillium Web" w:hAnsi="Titillium Web"/>
          <w:sz w:val="30"/>
          <w:szCs w:val="30"/>
        </w:rPr>
        <w:t xml:space="preserve">le fabbriche di morte </w:t>
      </w:r>
      <w:r w:rsidRPr="00A65257">
        <w:rPr>
          <w:rFonts w:ascii="Titillium Web" w:hAnsi="Titillium Web"/>
          <w:sz w:val="30"/>
          <w:szCs w:val="30"/>
        </w:rPr>
        <w:t xml:space="preserve">del passato occorre accompagnare </w:t>
      </w:r>
      <w:r w:rsidR="0090792F" w:rsidRPr="00A65257">
        <w:rPr>
          <w:rFonts w:ascii="Titillium Web" w:hAnsi="Titillium Web"/>
          <w:sz w:val="30"/>
          <w:szCs w:val="30"/>
        </w:rPr>
        <w:t xml:space="preserve">la vigilanza nel presente, </w:t>
      </w:r>
      <w:r w:rsidRPr="00A65257">
        <w:rPr>
          <w:rFonts w:ascii="Titillium Web" w:hAnsi="Titillium Web"/>
          <w:sz w:val="30"/>
          <w:szCs w:val="30"/>
        </w:rPr>
        <w:t>per i</w:t>
      </w:r>
      <w:r w:rsidR="00626BD1" w:rsidRPr="00A65257">
        <w:rPr>
          <w:rFonts w:ascii="Titillium Web" w:hAnsi="Titillium Web"/>
          <w:sz w:val="30"/>
          <w:szCs w:val="30"/>
        </w:rPr>
        <w:t xml:space="preserve">mparare a riconoscere </w:t>
      </w:r>
      <w:r w:rsidR="00112B55">
        <w:rPr>
          <w:rFonts w:ascii="Titillium Web" w:hAnsi="Titillium Web"/>
          <w:sz w:val="30"/>
          <w:szCs w:val="30"/>
        </w:rPr>
        <w:t xml:space="preserve">prima possibile </w:t>
      </w:r>
      <w:r w:rsidR="00626BD1" w:rsidRPr="00A65257">
        <w:rPr>
          <w:rFonts w:ascii="Titillium Web" w:hAnsi="Titillium Web"/>
          <w:sz w:val="30"/>
          <w:szCs w:val="30"/>
        </w:rPr>
        <w:t>i segnali del razzismo</w:t>
      </w:r>
      <w:r w:rsidR="000F7C0D">
        <w:rPr>
          <w:rFonts w:ascii="Titillium Web" w:hAnsi="Titillium Web"/>
          <w:sz w:val="30"/>
          <w:szCs w:val="30"/>
        </w:rPr>
        <w:t xml:space="preserve">, della prevaricazione </w:t>
      </w:r>
      <w:r w:rsidR="00112B55">
        <w:rPr>
          <w:rFonts w:ascii="Titillium Web" w:hAnsi="Titillium Web"/>
          <w:sz w:val="30"/>
          <w:szCs w:val="30"/>
        </w:rPr>
        <w:t>e</w:t>
      </w:r>
      <w:r w:rsidR="00626BD1" w:rsidRPr="00A65257">
        <w:rPr>
          <w:rFonts w:ascii="Titillium Web" w:hAnsi="Titillium Web"/>
          <w:sz w:val="30"/>
          <w:szCs w:val="30"/>
        </w:rPr>
        <w:t xml:space="preserve"> della violenza</w:t>
      </w:r>
      <w:r w:rsidR="0090792F" w:rsidRPr="00A65257">
        <w:rPr>
          <w:rFonts w:ascii="Titillium Web" w:hAnsi="Titillium Web"/>
          <w:sz w:val="30"/>
          <w:szCs w:val="30"/>
        </w:rPr>
        <w:t xml:space="preserve">. </w:t>
      </w:r>
    </w:p>
    <w:p w14:paraId="63EAE334" w14:textId="3FF877AC" w:rsidR="00626BD1" w:rsidRPr="00A65257" w:rsidRDefault="0090792F" w:rsidP="00826956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>Si tratta di uno sforzo ineludibile, perché</w:t>
      </w:r>
      <w:r w:rsidR="00825205" w:rsidRPr="00A65257">
        <w:rPr>
          <w:rFonts w:ascii="Titillium Web" w:hAnsi="Titillium Web"/>
          <w:sz w:val="30"/>
          <w:szCs w:val="30"/>
        </w:rPr>
        <w:t xml:space="preserve"> </w:t>
      </w:r>
      <w:r w:rsidR="00626BD1" w:rsidRPr="00A65257">
        <w:rPr>
          <w:rFonts w:ascii="Titillium Web" w:hAnsi="Titillium Web"/>
          <w:sz w:val="30"/>
          <w:szCs w:val="30"/>
        </w:rPr>
        <w:t xml:space="preserve">senza memoria non c’è giustizia e perchè chi </w:t>
      </w:r>
      <w:r w:rsidR="00825205" w:rsidRPr="00A65257">
        <w:rPr>
          <w:rFonts w:ascii="Titillium Web" w:hAnsi="Titillium Web"/>
          <w:sz w:val="30"/>
          <w:szCs w:val="30"/>
        </w:rPr>
        <w:t xml:space="preserve">si </w:t>
      </w:r>
      <w:r w:rsidR="00CC1039">
        <w:rPr>
          <w:rFonts w:ascii="Titillium Web" w:hAnsi="Titillium Web"/>
          <w:sz w:val="30"/>
          <w:szCs w:val="30"/>
        </w:rPr>
        <w:t xml:space="preserve">abbandona </w:t>
      </w:r>
      <w:r w:rsidR="00825205" w:rsidRPr="00A65257">
        <w:rPr>
          <w:rFonts w:ascii="Titillium Web" w:hAnsi="Titillium Web"/>
          <w:sz w:val="30"/>
          <w:szCs w:val="30"/>
        </w:rPr>
        <w:t>a</w:t>
      </w:r>
      <w:r w:rsidR="00B348D0">
        <w:rPr>
          <w:rFonts w:ascii="Titillium Web" w:hAnsi="Titillium Web"/>
          <w:sz w:val="30"/>
          <w:szCs w:val="30"/>
        </w:rPr>
        <w:t>ll’</w:t>
      </w:r>
      <w:r w:rsidR="00825205" w:rsidRPr="00A65257">
        <w:rPr>
          <w:rFonts w:ascii="Titillium Web" w:hAnsi="Titillium Web"/>
          <w:sz w:val="30"/>
          <w:szCs w:val="30"/>
        </w:rPr>
        <w:t xml:space="preserve">apatia </w:t>
      </w:r>
      <w:r w:rsidR="00B348D0">
        <w:rPr>
          <w:rFonts w:ascii="Titillium Web" w:hAnsi="Titillium Web"/>
          <w:sz w:val="30"/>
          <w:szCs w:val="30"/>
        </w:rPr>
        <w:t>morale</w:t>
      </w:r>
      <w:r w:rsidR="00825205" w:rsidRPr="00A65257">
        <w:rPr>
          <w:rFonts w:ascii="Titillium Web" w:hAnsi="Titillium Web"/>
          <w:sz w:val="30"/>
          <w:szCs w:val="30"/>
        </w:rPr>
        <w:t xml:space="preserve"> </w:t>
      </w:r>
      <w:r w:rsidR="00626BD1" w:rsidRPr="00A65257">
        <w:rPr>
          <w:rFonts w:ascii="Titillium Web" w:hAnsi="Titillium Web"/>
          <w:sz w:val="30"/>
          <w:szCs w:val="30"/>
        </w:rPr>
        <w:t xml:space="preserve">è condannato a </w:t>
      </w:r>
      <w:r w:rsidR="00C53F67" w:rsidRPr="00A65257">
        <w:rPr>
          <w:rFonts w:ascii="Titillium Web" w:hAnsi="Titillium Web"/>
          <w:sz w:val="30"/>
          <w:szCs w:val="30"/>
        </w:rPr>
        <w:t>rivivere</w:t>
      </w:r>
      <w:r w:rsidR="00626BD1" w:rsidRPr="00A65257">
        <w:rPr>
          <w:rFonts w:ascii="Titillium Web" w:hAnsi="Titillium Web"/>
          <w:sz w:val="30"/>
          <w:szCs w:val="30"/>
        </w:rPr>
        <w:t xml:space="preserve"> </w:t>
      </w:r>
      <w:r w:rsidRPr="00A65257">
        <w:rPr>
          <w:rFonts w:ascii="Titillium Web" w:hAnsi="Titillium Web"/>
          <w:sz w:val="30"/>
          <w:szCs w:val="30"/>
        </w:rPr>
        <w:t>le pagine più buie della storia.</w:t>
      </w:r>
    </w:p>
    <w:p w14:paraId="346BA53B" w14:textId="17462A22" w:rsidR="00626BD1" w:rsidRPr="00A65257" w:rsidRDefault="00626BD1" w:rsidP="00626BD1">
      <w:pPr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>Lo confermano</w:t>
      </w:r>
      <w:r w:rsidR="00CC1039">
        <w:rPr>
          <w:rFonts w:ascii="Titillium Web" w:hAnsi="Titillium Web"/>
          <w:sz w:val="30"/>
          <w:szCs w:val="30"/>
        </w:rPr>
        <w:t>,</w:t>
      </w:r>
      <w:r w:rsidRPr="00A65257">
        <w:rPr>
          <w:rFonts w:ascii="Titillium Web" w:hAnsi="Titillium Web"/>
          <w:sz w:val="30"/>
          <w:szCs w:val="30"/>
        </w:rPr>
        <w:t xml:space="preserve"> purtroppo</w:t>
      </w:r>
      <w:r w:rsidR="00CC1039">
        <w:rPr>
          <w:rFonts w:ascii="Titillium Web" w:hAnsi="Titillium Web"/>
          <w:sz w:val="30"/>
          <w:szCs w:val="30"/>
        </w:rPr>
        <w:t xml:space="preserve">, </w:t>
      </w:r>
      <w:r w:rsidR="00B348D0">
        <w:rPr>
          <w:rFonts w:ascii="Titillium Web" w:hAnsi="Titillium Web"/>
          <w:sz w:val="30"/>
          <w:szCs w:val="30"/>
        </w:rPr>
        <w:t>i numerosi</w:t>
      </w:r>
      <w:r w:rsidRPr="00A65257">
        <w:rPr>
          <w:rFonts w:ascii="Titillium Web" w:hAnsi="Titillium Web"/>
          <w:sz w:val="30"/>
          <w:szCs w:val="30"/>
        </w:rPr>
        <w:t xml:space="preserve"> </w:t>
      </w:r>
      <w:r w:rsidR="00B348D0">
        <w:rPr>
          <w:rFonts w:ascii="Titillium Web" w:hAnsi="Titillium Web"/>
          <w:sz w:val="30"/>
          <w:szCs w:val="30"/>
        </w:rPr>
        <w:t>conflitti</w:t>
      </w:r>
      <w:r w:rsidRPr="00A65257">
        <w:rPr>
          <w:rFonts w:ascii="Titillium Web" w:hAnsi="Titillium Web"/>
          <w:sz w:val="30"/>
          <w:szCs w:val="30"/>
        </w:rPr>
        <w:t xml:space="preserve"> </w:t>
      </w:r>
      <w:r w:rsidR="004C16AC">
        <w:rPr>
          <w:rFonts w:ascii="Titillium Web" w:hAnsi="Titillium Web"/>
          <w:sz w:val="30"/>
          <w:szCs w:val="30"/>
        </w:rPr>
        <w:t xml:space="preserve">che </w:t>
      </w:r>
      <w:r w:rsidR="000F7C0D">
        <w:rPr>
          <w:rFonts w:ascii="Titillium Web" w:hAnsi="Titillium Web"/>
          <w:sz w:val="30"/>
          <w:szCs w:val="30"/>
        </w:rPr>
        <w:t xml:space="preserve">continuano a </w:t>
      </w:r>
      <w:r w:rsidR="004C16AC">
        <w:rPr>
          <w:rFonts w:ascii="Titillium Web" w:hAnsi="Titillium Web"/>
          <w:sz w:val="30"/>
          <w:szCs w:val="30"/>
        </w:rPr>
        <w:t>dilania</w:t>
      </w:r>
      <w:r w:rsidR="000F7C0D">
        <w:rPr>
          <w:rFonts w:ascii="Titillium Web" w:hAnsi="Titillium Web"/>
          <w:sz w:val="30"/>
          <w:szCs w:val="30"/>
        </w:rPr>
        <w:t>re</w:t>
      </w:r>
      <w:r w:rsidR="004C16AC">
        <w:rPr>
          <w:rFonts w:ascii="Titillium Web" w:hAnsi="Titillium Web"/>
          <w:sz w:val="30"/>
          <w:szCs w:val="30"/>
        </w:rPr>
        <w:t xml:space="preserve"> anche </w:t>
      </w:r>
      <w:r w:rsidRPr="00A65257">
        <w:rPr>
          <w:rFonts w:ascii="Titillium Web" w:hAnsi="Titillium Web"/>
          <w:sz w:val="30"/>
          <w:szCs w:val="30"/>
        </w:rPr>
        <w:t>questo tempo</w:t>
      </w:r>
      <w:r w:rsidR="004C16AC">
        <w:rPr>
          <w:rFonts w:ascii="Titillium Web" w:hAnsi="Titillium Web"/>
          <w:sz w:val="30"/>
          <w:szCs w:val="30"/>
        </w:rPr>
        <w:t>:</w:t>
      </w:r>
      <w:r w:rsidRPr="00A65257">
        <w:rPr>
          <w:rFonts w:ascii="Titillium Web" w:hAnsi="Titillium Web"/>
          <w:sz w:val="30"/>
          <w:szCs w:val="30"/>
        </w:rPr>
        <w:t xml:space="preserve"> odi</w:t>
      </w:r>
      <w:r w:rsidR="0090792F" w:rsidRPr="00A65257">
        <w:rPr>
          <w:rFonts w:ascii="Titillium Web" w:hAnsi="Titillium Web"/>
          <w:sz w:val="30"/>
          <w:szCs w:val="30"/>
        </w:rPr>
        <w:t>, massacri</w:t>
      </w:r>
      <w:r w:rsidRPr="00A65257">
        <w:rPr>
          <w:rFonts w:ascii="Titillium Web" w:hAnsi="Titillium Web"/>
          <w:sz w:val="30"/>
          <w:szCs w:val="30"/>
        </w:rPr>
        <w:t xml:space="preserve"> e guerre ci ricordano che il </w:t>
      </w:r>
      <w:r w:rsidR="00B348D0" w:rsidRPr="00A65257">
        <w:rPr>
          <w:rFonts w:ascii="Titillium Web" w:hAnsi="Titillium Web"/>
          <w:sz w:val="30"/>
          <w:szCs w:val="30"/>
        </w:rPr>
        <w:t xml:space="preserve">disprezzo </w:t>
      </w:r>
      <w:r w:rsidRPr="00A65257">
        <w:rPr>
          <w:rFonts w:ascii="Titillium Web" w:hAnsi="Titillium Web"/>
          <w:sz w:val="30"/>
          <w:szCs w:val="30"/>
        </w:rPr>
        <w:t xml:space="preserve">della vita e della dignità </w:t>
      </w:r>
      <w:r w:rsidR="00B348D0">
        <w:rPr>
          <w:rFonts w:ascii="Titillium Web" w:hAnsi="Titillium Web"/>
          <w:sz w:val="30"/>
          <w:szCs w:val="30"/>
        </w:rPr>
        <w:t>di ogni individuo</w:t>
      </w:r>
      <w:r w:rsidR="004C16AC">
        <w:rPr>
          <w:rFonts w:ascii="Titillium Web" w:hAnsi="Titillium Web"/>
          <w:sz w:val="30"/>
          <w:szCs w:val="30"/>
        </w:rPr>
        <w:t xml:space="preserve"> </w:t>
      </w:r>
      <w:r w:rsidR="00B348D0">
        <w:rPr>
          <w:rFonts w:ascii="Titillium Web" w:hAnsi="Titillium Web"/>
          <w:sz w:val="30"/>
          <w:szCs w:val="30"/>
        </w:rPr>
        <w:t>conduce a discriminazioni, fanatismi e brutalità.</w:t>
      </w:r>
    </w:p>
    <w:p w14:paraId="1D3D39AF" w14:textId="10B514B1" w:rsidR="00C53F67" w:rsidRPr="00A65257" w:rsidRDefault="00626BD1" w:rsidP="0090792F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 xml:space="preserve">Per </w:t>
      </w:r>
      <w:r w:rsidR="000F7C0D">
        <w:rPr>
          <w:rFonts w:ascii="Titillium Web" w:hAnsi="Titillium Web"/>
          <w:sz w:val="30"/>
          <w:szCs w:val="30"/>
        </w:rPr>
        <w:t>dirada</w:t>
      </w:r>
      <w:r w:rsidR="0090792F" w:rsidRPr="00A65257">
        <w:rPr>
          <w:rFonts w:ascii="Titillium Web" w:hAnsi="Titillium Web"/>
          <w:sz w:val="30"/>
          <w:szCs w:val="30"/>
        </w:rPr>
        <w:t>r</w:t>
      </w:r>
      <w:r w:rsidRPr="00A65257">
        <w:rPr>
          <w:rFonts w:ascii="Titillium Web" w:hAnsi="Titillium Web"/>
          <w:sz w:val="30"/>
          <w:szCs w:val="30"/>
        </w:rPr>
        <w:t xml:space="preserve">e le tenebre più fitte </w:t>
      </w:r>
      <w:r w:rsidR="0090792F" w:rsidRPr="00A65257">
        <w:rPr>
          <w:rFonts w:ascii="Titillium Web" w:hAnsi="Titillium Web"/>
          <w:sz w:val="30"/>
          <w:szCs w:val="30"/>
        </w:rPr>
        <w:t xml:space="preserve">disponiamo </w:t>
      </w:r>
      <w:r w:rsidR="00A65257">
        <w:rPr>
          <w:rFonts w:ascii="Titillium Web" w:hAnsi="Titillium Web"/>
          <w:sz w:val="30"/>
          <w:szCs w:val="30"/>
        </w:rPr>
        <w:t xml:space="preserve">tuttavia </w:t>
      </w:r>
      <w:r w:rsidR="0090792F" w:rsidRPr="00A65257">
        <w:rPr>
          <w:rFonts w:ascii="Titillium Web" w:hAnsi="Titillium Web"/>
          <w:sz w:val="30"/>
          <w:szCs w:val="30"/>
        </w:rPr>
        <w:t xml:space="preserve">di </w:t>
      </w:r>
      <w:r w:rsidR="00A65257" w:rsidRPr="00A65257">
        <w:rPr>
          <w:rFonts w:ascii="Titillium Web" w:hAnsi="Titillium Web"/>
          <w:sz w:val="30"/>
          <w:szCs w:val="30"/>
        </w:rPr>
        <w:t>fari potenti</w:t>
      </w:r>
      <w:r w:rsidR="004C16AC">
        <w:rPr>
          <w:rFonts w:ascii="Titillium Web" w:hAnsi="Titillium Web"/>
          <w:sz w:val="30"/>
          <w:szCs w:val="30"/>
        </w:rPr>
        <w:t xml:space="preserve"> e di punti di riferimento sicuri</w:t>
      </w:r>
      <w:r w:rsidR="00A65257" w:rsidRPr="00A65257">
        <w:rPr>
          <w:rFonts w:ascii="Titillium Web" w:hAnsi="Titillium Web"/>
          <w:sz w:val="30"/>
          <w:szCs w:val="30"/>
        </w:rPr>
        <w:t>, come la</w:t>
      </w:r>
      <w:r w:rsidR="0090792F" w:rsidRPr="00A65257">
        <w:rPr>
          <w:rFonts w:ascii="Titillium Web" w:hAnsi="Titillium Web"/>
          <w:sz w:val="30"/>
          <w:szCs w:val="30"/>
        </w:rPr>
        <w:t xml:space="preserve"> </w:t>
      </w:r>
      <w:r w:rsidR="00A65257" w:rsidRPr="00A65257">
        <w:rPr>
          <w:rFonts w:ascii="Titillium Web" w:hAnsi="Titillium Web"/>
          <w:sz w:val="30"/>
          <w:szCs w:val="30"/>
        </w:rPr>
        <w:t xml:space="preserve">Dichiarazione universale dei Diritti dell’Uomo e </w:t>
      </w:r>
      <w:r w:rsidR="0090792F" w:rsidRPr="00A65257">
        <w:rPr>
          <w:rFonts w:ascii="Titillium Web" w:hAnsi="Titillium Web"/>
          <w:sz w:val="30"/>
          <w:szCs w:val="30"/>
        </w:rPr>
        <w:t>la nostra Costituzione Repubblicana, che riunisc</w:t>
      </w:r>
      <w:r w:rsidR="00A65257" w:rsidRPr="00A65257">
        <w:rPr>
          <w:rFonts w:ascii="Titillium Web" w:hAnsi="Titillium Web"/>
          <w:sz w:val="30"/>
          <w:szCs w:val="30"/>
        </w:rPr>
        <w:t>ono</w:t>
      </w:r>
      <w:r w:rsidR="0090792F" w:rsidRPr="00A65257">
        <w:rPr>
          <w:rFonts w:ascii="Titillium Web" w:hAnsi="Titillium Web"/>
          <w:sz w:val="30"/>
          <w:szCs w:val="30"/>
        </w:rPr>
        <w:t xml:space="preserve"> </w:t>
      </w:r>
      <w:r w:rsidRPr="00A65257">
        <w:rPr>
          <w:rFonts w:ascii="Titillium Web" w:hAnsi="Titillium Web"/>
          <w:sz w:val="30"/>
          <w:szCs w:val="30"/>
        </w:rPr>
        <w:t>gli ideali di libertà, di rispetto, di tolleranza</w:t>
      </w:r>
      <w:r w:rsidR="0090792F" w:rsidRPr="00A65257">
        <w:rPr>
          <w:rFonts w:ascii="Titillium Web" w:hAnsi="Titillium Web"/>
          <w:sz w:val="30"/>
          <w:szCs w:val="30"/>
        </w:rPr>
        <w:t xml:space="preserve"> </w:t>
      </w:r>
      <w:r w:rsidRPr="00A65257">
        <w:rPr>
          <w:rFonts w:ascii="Titillium Web" w:hAnsi="Titillium Web"/>
          <w:sz w:val="30"/>
          <w:szCs w:val="30"/>
        </w:rPr>
        <w:t>e di democrazia</w:t>
      </w:r>
      <w:r w:rsidR="0090792F" w:rsidRPr="00A65257">
        <w:rPr>
          <w:rFonts w:ascii="Titillium Web" w:hAnsi="Titillium Web"/>
          <w:sz w:val="30"/>
          <w:szCs w:val="30"/>
        </w:rPr>
        <w:t>.</w:t>
      </w:r>
    </w:p>
    <w:p w14:paraId="43D3AD0C" w14:textId="664E2650" w:rsidR="0090792F" w:rsidRPr="00A65257" w:rsidRDefault="00A65257" w:rsidP="0090792F">
      <w:pPr>
        <w:pStyle w:val="Nessunaspaziatura"/>
        <w:jc w:val="both"/>
        <w:rPr>
          <w:rFonts w:ascii="Titillium Web" w:hAnsi="Titillium Web"/>
          <w:sz w:val="30"/>
          <w:szCs w:val="30"/>
        </w:rPr>
      </w:pPr>
      <w:r w:rsidRPr="00A65257">
        <w:rPr>
          <w:rFonts w:ascii="Titillium Web" w:hAnsi="Titillium Web"/>
          <w:sz w:val="30"/>
          <w:szCs w:val="30"/>
        </w:rPr>
        <w:t>A</w:t>
      </w:r>
      <w:r w:rsidR="0090792F" w:rsidRPr="00A65257">
        <w:rPr>
          <w:rFonts w:ascii="Titillium Web" w:hAnsi="Titillium Web"/>
          <w:sz w:val="30"/>
          <w:szCs w:val="30"/>
        </w:rPr>
        <w:t xml:space="preserve">i valori della </w:t>
      </w:r>
      <w:r w:rsidRPr="00A65257">
        <w:rPr>
          <w:rFonts w:ascii="Titillium Web" w:hAnsi="Titillium Web"/>
          <w:sz w:val="30"/>
          <w:szCs w:val="30"/>
        </w:rPr>
        <w:t xml:space="preserve">dignità, della </w:t>
      </w:r>
      <w:r w:rsidR="0090792F" w:rsidRPr="00A65257">
        <w:rPr>
          <w:rFonts w:ascii="Titillium Web" w:hAnsi="Titillium Web"/>
          <w:sz w:val="30"/>
          <w:szCs w:val="30"/>
        </w:rPr>
        <w:t xml:space="preserve">civiltà e della fraternità umana dobbiamo </w:t>
      </w:r>
      <w:r w:rsidR="00034C4A">
        <w:rPr>
          <w:rFonts w:ascii="Titillium Web" w:hAnsi="Titillium Web"/>
          <w:sz w:val="30"/>
          <w:szCs w:val="30"/>
        </w:rPr>
        <w:t xml:space="preserve">aderire </w:t>
      </w:r>
      <w:r w:rsidR="00B348D0">
        <w:rPr>
          <w:rFonts w:ascii="Titillium Web" w:hAnsi="Titillium Web"/>
          <w:sz w:val="30"/>
          <w:szCs w:val="30"/>
        </w:rPr>
        <w:t xml:space="preserve">con convinzione, </w:t>
      </w:r>
      <w:r>
        <w:rPr>
          <w:rFonts w:ascii="Titillium Web" w:hAnsi="Titillium Web"/>
          <w:sz w:val="30"/>
          <w:szCs w:val="30"/>
        </w:rPr>
        <w:t xml:space="preserve">senso di </w:t>
      </w:r>
      <w:r w:rsidRPr="00A65257">
        <w:rPr>
          <w:rFonts w:ascii="Titillium Web" w:hAnsi="Titillium Web"/>
          <w:sz w:val="30"/>
          <w:szCs w:val="30"/>
        </w:rPr>
        <w:t xml:space="preserve">responsabilità </w:t>
      </w:r>
      <w:r>
        <w:rPr>
          <w:rFonts w:ascii="Titillium Web" w:hAnsi="Titillium Web"/>
          <w:sz w:val="30"/>
          <w:szCs w:val="30"/>
        </w:rPr>
        <w:t xml:space="preserve">e </w:t>
      </w:r>
      <w:r w:rsidRPr="00A65257">
        <w:rPr>
          <w:rFonts w:ascii="Titillium Web" w:hAnsi="Titillium Web"/>
          <w:sz w:val="30"/>
          <w:szCs w:val="30"/>
        </w:rPr>
        <w:t xml:space="preserve">consapevolezza, rinnovando e </w:t>
      </w:r>
      <w:r w:rsidR="004C16AC">
        <w:rPr>
          <w:rFonts w:ascii="Titillium Web" w:hAnsi="Titillium Web"/>
          <w:sz w:val="30"/>
          <w:szCs w:val="30"/>
        </w:rPr>
        <w:t xml:space="preserve">rafforzando </w:t>
      </w:r>
      <w:r w:rsidRPr="00A65257">
        <w:rPr>
          <w:rFonts w:ascii="Titillium Web" w:hAnsi="Titillium Web"/>
          <w:sz w:val="30"/>
          <w:szCs w:val="30"/>
        </w:rPr>
        <w:t xml:space="preserve">il nostro impegno </w:t>
      </w:r>
      <w:r w:rsidR="00224AE9">
        <w:rPr>
          <w:rFonts w:ascii="Titillium Web" w:hAnsi="Titillium Web"/>
          <w:sz w:val="30"/>
          <w:szCs w:val="30"/>
        </w:rPr>
        <w:t xml:space="preserve">di ogni giorno </w:t>
      </w:r>
      <w:r w:rsidR="00B348D0">
        <w:rPr>
          <w:rFonts w:ascii="Titillium Web" w:hAnsi="Titillium Web"/>
          <w:sz w:val="30"/>
          <w:szCs w:val="30"/>
        </w:rPr>
        <w:t xml:space="preserve">soprattutto </w:t>
      </w:r>
      <w:r w:rsidRPr="00A65257">
        <w:rPr>
          <w:rFonts w:ascii="Titillium Web" w:hAnsi="Titillium Web"/>
          <w:sz w:val="30"/>
          <w:szCs w:val="30"/>
        </w:rPr>
        <w:t>in momenti alti e condivisi come quello di oggi.</w:t>
      </w:r>
    </w:p>
    <w:p w14:paraId="48A6743C" w14:textId="77777777" w:rsidR="00A65257" w:rsidRPr="00A65257" w:rsidRDefault="00A65257">
      <w:pPr>
        <w:spacing w:line="276" w:lineRule="auto"/>
        <w:jc w:val="both"/>
        <w:rPr>
          <w:sz w:val="28"/>
          <w:szCs w:val="28"/>
        </w:rPr>
      </w:pPr>
    </w:p>
    <w:sectPr w:rsidR="00A65257" w:rsidRPr="00A65257" w:rsidSect="000F7C0D">
      <w:pgSz w:w="11906" w:h="16838"/>
      <w:pgMar w:top="709" w:right="2125" w:bottom="127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 Web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3D1768"/>
    <w:multiLevelType w:val="hybridMultilevel"/>
    <w:tmpl w:val="3FE0FD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1787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8FC"/>
    <w:rsid w:val="00034C4A"/>
    <w:rsid w:val="000D5A40"/>
    <w:rsid w:val="000F7C0D"/>
    <w:rsid w:val="0010222F"/>
    <w:rsid w:val="0010609B"/>
    <w:rsid w:val="00112B55"/>
    <w:rsid w:val="001B11B3"/>
    <w:rsid w:val="001F5956"/>
    <w:rsid w:val="00224AE9"/>
    <w:rsid w:val="00230283"/>
    <w:rsid w:val="00246310"/>
    <w:rsid w:val="00280664"/>
    <w:rsid w:val="00297208"/>
    <w:rsid w:val="002A4716"/>
    <w:rsid w:val="002C2C79"/>
    <w:rsid w:val="002F01BE"/>
    <w:rsid w:val="0039586E"/>
    <w:rsid w:val="003E6404"/>
    <w:rsid w:val="00452D7E"/>
    <w:rsid w:val="00464E28"/>
    <w:rsid w:val="00474DC9"/>
    <w:rsid w:val="004C16AC"/>
    <w:rsid w:val="0050678E"/>
    <w:rsid w:val="005F2852"/>
    <w:rsid w:val="00626BD1"/>
    <w:rsid w:val="006673CF"/>
    <w:rsid w:val="006D6509"/>
    <w:rsid w:val="006F057B"/>
    <w:rsid w:val="00705E62"/>
    <w:rsid w:val="00707128"/>
    <w:rsid w:val="007607DB"/>
    <w:rsid w:val="00803A0A"/>
    <w:rsid w:val="00825205"/>
    <w:rsid w:val="00826956"/>
    <w:rsid w:val="00832358"/>
    <w:rsid w:val="008A59CA"/>
    <w:rsid w:val="008B750B"/>
    <w:rsid w:val="00901556"/>
    <w:rsid w:val="0090792F"/>
    <w:rsid w:val="009C4965"/>
    <w:rsid w:val="00A07792"/>
    <w:rsid w:val="00A11B5A"/>
    <w:rsid w:val="00A65257"/>
    <w:rsid w:val="00B348D0"/>
    <w:rsid w:val="00B36DED"/>
    <w:rsid w:val="00B44C8D"/>
    <w:rsid w:val="00B62C98"/>
    <w:rsid w:val="00BC51B8"/>
    <w:rsid w:val="00C53F67"/>
    <w:rsid w:val="00C6289E"/>
    <w:rsid w:val="00C71A1E"/>
    <w:rsid w:val="00CA30C1"/>
    <w:rsid w:val="00CC1039"/>
    <w:rsid w:val="00CD0119"/>
    <w:rsid w:val="00DE7FBE"/>
    <w:rsid w:val="00E108FC"/>
    <w:rsid w:val="00E9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4C40C"/>
  <w15:chartTrackingRefBased/>
  <w15:docId w15:val="{40010A18-E796-44D1-A142-C47780A3B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108FC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Titolo1">
    <w:name w:val="heading 1"/>
    <w:basedOn w:val="Standard"/>
    <w:next w:val="Standard"/>
    <w:link w:val="Titolo1Carattere"/>
    <w:uiPriority w:val="9"/>
    <w:qFormat/>
    <w:rsid w:val="00E96A08"/>
    <w:pPr>
      <w:keepNext/>
      <w:jc w:val="center"/>
      <w:outlineLvl w:val="0"/>
    </w:pPr>
    <w:rPr>
      <w:b/>
      <w:iCs/>
    </w:rPr>
  </w:style>
  <w:style w:type="paragraph" w:styleId="Titolo3">
    <w:name w:val="heading 3"/>
    <w:basedOn w:val="Standard"/>
    <w:next w:val="Standard"/>
    <w:link w:val="Titolo3Carattere"/>
    <w:uiPriority w:val="9"/>
    <w:unhideWhenUsed/>
    <w:qFormat/>
    <w:rsid w:val="00E96A08"/>
    <w:pPr>
      <w:keepNext/>
      <w:jc w:val="center"/>
      <w:outlineLvl w:val="2"/>
    </w:pPr>
    <w:rPr>
      <w:rFonts w:ascii="Arial" w:eastAsia="Arial" w:hAnsi="Arial" w:cs="Arial"/>
      <w:b/>
      <w:iCs/>
      <w:sz w:val="3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32358"/>
    <w:pPr>
      <w:ind w:left="720"/>
      <w:contextualSpacing/>
    </w:pPr>
    <w:rPr>
      <w:szCs w:val="21"/>
    </w:rPr>
  </w:style>
  <w:style w:type="paragraph" w:styleId="NormaleWeb">
    <w:name w:val="Normal (Web)"/>
    <w:basedOn w:val="Normale"/>
    <w:uiPriority w:val="99"/>
    <w:unhideWhenUsed/>
    <w:rsid w:val="00832358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it-IT" w:bidi="ar-SA"/>
    </w:rPr>
  </w:style>
  <w:style w:type="paragraph" w:styleId="Nessunaspaziatura">
    <w:name w:val="No Spacing"/>
    <w:uiPriority w:val="1"/>
    <w:qFormat/>
    <w:rsid w:val="007607DB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6A08"/>
    <w:rPr>
      <w:rFonts w:ascii="Times New Roman" w:eastAsia="Times New Roman" w:hAnsi="Times New Roman" w:cs="Times New Roman"/>
      <w:b/>
      <w:iCs/>
      <w:kern w:val="3"/>
      <w:sz w:val="24"/>
      <w:szCs w:val="24"/>
      <w:lang w:eastAsia="zh-CN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6A08"/>
    <w:rPr>
      <w:rFonts w:ascii="Arial" w:eastAsia="Arial" w:hAnsi="Arial" w:cs="Arial"/>
      <w:b/>
      <w:iCs/>
      <w:kern w:val="3"/>
      <w:sz w:val="30"/>
      <w:szCs w:val="24"/>
      <w:lang w:eastAsia="zh-CN"/>
    </w:rPr>
  </w:style>
  <w:style w:type="paragraph" w:customStyle="1" w:styleId="Standard">
    <w:name w:val="Standard"/>
    <w:rsid w:val="00E96A0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E96A08"/>
    <w:pPr>
      <w:spacing w:line="288" w:lineRule="auto"/>
    </w:pPr>
  </w:style>
  <w:style w:type="character" w:styleId="Collegamentoipertestuale">
    <w:name w:val="Hyperlink"/>
    <w:basedOn w:val="Carpredefinitoparagrafo"/>
    <w:uiPriority w:val="99"/>
    <w:unhideWhenUsed/>
    <w:rsid w:val="00B44C8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44C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9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Dossena, Andrea</dc:creator>
  <cp:keywords/>
  <dc:description/>
  <cp:lastModifiedBy>Dossena, Andrea</cp:lastModifiedBy>
  <cp:revision>2</cp:revision>
  <cp:lastPrinted>2025-01-23T08:44:00Z</cp:lastPrinted>
  <dcterms:created xsi:type="dcterms:W3CDTF">2025-01-27T10:46:00Z</dcterms:created>
  <dcterms:modified xsi:type="dcterms:W3CDTF">2025-01-27T10:46:00Z</dcterms:modified>
</cp:coreProperties>
</file>