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Fonts w:ascii="Calibri" w:hAnsi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181100" cy="1181100"/>
            <wp:effectExtent l="0" t="0" r="0" b="0"/>
            <wp:docPr id="1073741825" name="officeArt object" descr="Immagine che contiene emblema, cerchio, simbolo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emblema, cerchio, simbolo, logoDescrizione generata automaticamente" descr="Immagine che contiene emblema, cerchio, simbolo, log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 (Web)"/>
        <w:spacing w:before="0" w:after="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COMUNICATO STAMPA - CLUB PIACENTINO AUTOMOTOVEICOLI D</w:t>
      </w:r>
      <w:r>
        <w:rPr>
          <w:rFonts w:ascii="Calibri" w:hAnsi="Calibri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EPOCA</w:t>
      </w:r>
    </w:p>
    <w:p>
      <w:pPr>
        <w:pStyle w:val="Normal (Web)"/>
        <w:spacing w:before="0" w:after="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</w:t>
      </w:r>
      <w:r>
        <w:rPr>
          <w:rFonts w:ascii="Calibri" w:hAnsi="Calibri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edizione di </w:t>
      </w:r>
      <w:r>
        <w:rPr>
          <w:rFonts w:ascii="Calibri" w:hAnsi="Calibri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Cultura e Motori</w:t>
      </w:r>
      <w:r>
        <w:rPr>
          <w:rFonts w:ascii="Calibri" w:hAnsi="Calibri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eccezione: venerd</w:t>
      </w:r>
      <w:r>
        <w:rPr>
          <w:rFonts w:ascii="Calibri" w:hAnsi="Calibri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sabato 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>Piacenza celebra l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ingegno italiano per il 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sessantesimo 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>anniversario dell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>ASI</w:t>
      </w:r>
    </w:p>
    <w:p>
      <w:pPr>
        <w:pStyle w:val="Normal (Web)"/>
        <w:spacing w:before="0" w:after="0"/>
        <w:jc w:val="center"/>
      </w:pPr>
    </w:p>
    <w:p>
      <w:pPr>
        <w:pStyle w:val="Normal.0"/>
        <w:jc w:val="center"/>
      </w:pPr>
    </w:p>
    <w:p>
      <w:pPr>
        <w:pStyle w:val="Normal.0"/>
        <w:rPr>
          <w:rFonts w:ascii="Calibri" w:cs="Calibri" w:hAnsi="Calibri" w:eastAsia="Calibri"/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rtl w:val="0"/>
          <w:lang w:val="it-IT"/>
        </w:rPr>
        <w:t>Venerd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ì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al via 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edizione 2026 di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“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Cultura e Motori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”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: la sede di Piacenza del Politecnico di Milano torna protagonista per una due giorni di approfondimenti e simposi con un titolo piuttosto evocativo dell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evoluzione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“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social-motoristica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”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del nostro paese,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“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Vespa: un viaggio lungo 80 anni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”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. Un anniversario che si somma ai sessant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anni dell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Autonomoclub Storico Italiano (ASI)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che aveva premiato durante la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recente convention di Fiere di Parma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 “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Cultura e Motori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”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come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Migliore Manifestazione Culturale del 2025. Un risultato che rappresenta motivo di grande orgoglio e uno stimolo ulteriore per la nuova edizione.</w:t>
      </w:r>
    </w:p>
    <w:p>
      <w:pPr>
        <w:pStyle w:val="Normal.0"/>
        <w:rPr>
          <w:rFonts w:ascii="Calibri" w:cs="Calibri" w:hAnsi="Calibri" w:eastAsia="Calibri"/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rtl w:val="0"/>
          <w:lang w:val="it-IT"/>
        </w:rPr>
        <w:t>Alla sede piacentina del Politecnico s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aranno proposti approfondimenti dedicati alla storia, alla tecnica e all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evoluzione d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ella Vespa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, protagonista della motorizzazione di massa del nostro Paese nel secondo dopoguerra.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Grazie alla collaborazione con il Vespa Club d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Italia, saranno esposti alcuni esemplari particolarmente significativi, che permetteranno di ripercorrere le principali tappe dell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evoluzione tecnica e stilistica della Vespa.</w:t>
      </w:r>
    </w:p>
    <w:p>
      <w:pPr>
        <w:pStyle w:val="Normal.0"/>
        <w:rPr>
          <w:rFonts w:ascii="Calibri" w:cs="Calibri" w:hAnsi="Calibri" w:eastAsia="Calibri"/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rtl w:val="0"/>
          <w:lang w:val="it-IT"/>
        </w:rPr>
        <w:t>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ospite d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onore di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“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Cultura e Motori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”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sar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per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ò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un pezzo assolutamente straordinario: 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unico esemplare funzionante al mondo del primo motore a scoppio.</w:t>
      </w:r>
      <w:r>
        <w:rPr>
          <w:rFonts w:ascii="Calibri" w:cs="Calibri" w:hAnsi="Calibri" w:eastAsia="Calibri"/>
          <w:kern w:val="0"/>
          <w:sz w:val="24"/>
          <w:szCs w:val="24"/>
        </w:rPr>
        <w:br w:type="textWrapping"/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Nel 1853 i tecnici toscani Eugenio Barsanti e Felice Matteucci depositarono presso 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Accademia dei Georgofili di Firenze il brevetto di un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“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motore endotermico gravi-atmosferico a tre tempi ad azione differita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”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: a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lcuni esemplari vennero costruiti e installati in opifici industriali e persino nella stazione ferroviaria della citt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à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.</w:t>
      </w:r>
    </w:p>
    <w:p>
      <w:pPr>
        <w:pStyle w:val="Normal.0"/>
        <w:rPr>
          <w:rFonts w:ascii="Calibri" w:cs="Calibri" w:hAnsi="Calibri" w:eastAsia="Calibri"/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rtl w:val="0"/>
          <w:lang w:val="it-IT"/>
        </w:rPr>
        <w:t>N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essuno dei motori originali realizzati da Barsanti e Matteucci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è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giunto fino a noi. I modelli presenti nei musei riproducono il cinematismo della macchina, ma non sono in grado di produrre effettivamente potenza meccanica.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</w:t>
        <w:br w:type="textWrapping"/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Recentemente, un gruppo di appassionati del Club Moto d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Epoca Fiorentino ha deciso di riportare in vita il motore di Barsanti e Matteucci. Lavorando sui disegni originali dei brevetti e sulla limitata documentazione tecnica esistente, dopo due anni di studio e lavoro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è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stato realizzato un esemplare pienamente funzionante.</w:t>
      </w:r>
    </w:p>
    <w:p>
      <w:pPr>
        <w:pStyle w:val="Normal.0"/>
        <w:rPr>
          <w:rFonts w:ascii="Calibri" w:cs="Calibri" w:hAnsi="Calibri" w:eastAsia="Calibri"/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rtl w:val="0"/>
          <w:lang w:val="it-IT"/>
        </w:rPr>
        <w:t>Questo straordinario motore sar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ospitato a Piacenza durante i due giorni della manifestazione. Nel corso dell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evento verr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raccontata la storia di questa invenzione che ha rivoluzionato il mondo dei trasporti e saranno effettuate dimostrazioni di accensione e funzionamento sia venerd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ì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sia sabato.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Un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occasione unica per la citt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 per il pubblico di celebrare la grande tradizione del genio italiano nel campo della tecnica e dell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ingegneria.</w:t>
      </w:r>
    </w:p>
    <w:p>
      <w:pPr>
        <w:pStyle w:val="Normal.0"/>
        <w:rPr>
          <w:rFonts w:ascii="Calibri" w:cs="Calibri" w:hAnsi="Calibri" w:eastAsia="Calibri"/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rtl w:val="0"/>
          <w:lang w:val="it-IT"/>
        </w:rPr>
        <w:t>A conclusione delle due giornate verr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inoltre affrontato un tema di grande attualit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à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: il futuro del motore a scoppio, la sua sostenibilit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nell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era della decarbonizzazione e la ricerca nel campo dei combustibili a zero emissioni.</w:t>
      </w:r>
    </w:p>
    <w:p>
      <w:pPr>
        <w:pStyle w:val="Normal.0"/>
      </w:pPr>
      <w:r>
        <w:rPr>
          <w:rFonts w:ascii="Calibri" w:hAnsi="Calibri"/>
          <w:kern w:val="0"/>
          <w:sz w:val="24"/>
          <w:szCs w:val="24"/>
          <w:rtl w:val="0"/>
          <w:lang w:val="it-IT"/>
        </w:rPr>
        <w:t>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evento 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è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stato presentato nella mattinata di mercoled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 xml:space="preserve">ì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presso la Sala Giunta del Comune di Piacenza. Alla conferenza stampa di presentazione dell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evento hanno presenziato: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Mario Dadati,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A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ssessore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allo S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port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e alle Politiche Educative del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omune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di Piacenza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,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il professor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Pietro Maria Colombo,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P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rorettore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del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Politecnico di Milano,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il profess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o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r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Michele Monno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(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Politecnico di Milano e Consigliere CPAE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)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,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il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prof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essor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Roberto Donati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(R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esponsabile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ultura V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e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spa Club d</w:t>
      </w:r>
      <w:r>
        <w:rPr>
          <w:rFonts w:ascii="Calibri" w:hAnsi="Calibri" w:hint="default"/>
          <w:kern w:val="0"/>
          <w:sz w:val="24"/>
          <w:szCs w:val="24"/>
          <w:rtl w:val="0"/>
          <w:lang w:val="it-IT"/>
        </w:rPr>
        <w:t>’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Italia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)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, Giovanni Groppi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(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CPAE 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ommissione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ultura ASI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)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, Fausto Barbieri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(V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espa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C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lub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P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iacenza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)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e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 xml:space="preserve">Graziano Colla 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(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Tecnogen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)</w:t>
      </w:r>
      <w:r>
        <w:rPr>
          <w:rFonts w:ascii="Calibri" w:hAnsi="Calibri"/>
          <w:kern w:val="0"/>
          <w:sz w:val="24"/>
          <w:szCs w:val="24"/>
          <w:rtl w:val="0"/>
          <w:lang w:val="it-IT"/>
        </w:rPr>
        <w:t>.</w:t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